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AD4" w:rsidRPr="00192068" w:rsidRDefault="00530AD4" w:rsidP="00192068">
      <w:pPr>
        <w:pStyle w:val="Heading"/>
        <w:pBdr>
          <w:bottom w:val="single" w:sz="12" w:space="1" w:color="4BACC6" w:themeColor="accent5"/>
        </w:pBdr>
        <w:rPr>
          <w:rFonts w:ascii="Trebuchet MS" w:hAnsi="Trebuchet MS"/>
          <w:b w:val="0"/>
          <w:color w:val="auto"/>
        </w:rPr>
      </w:pPr>
      <w:r w:rsidRPr="00192068">
        <w:rPr>
          <w:rFonts w:ascii="Trebuchet MS" w:hAnsi="Trebuchet MS"/>
          <w:b w:val="0"/>
          <w:color w:val="auto"/>
        </w:rPr>
        <w:t>Teaching notes</w:t>
      </w:r>
    </w:p>
    <w:p w:rsidR="00530AD4" w:rsidRPr="00192068" w:rsidRDefault="00530AD4" w:rsidP="00530AD4">
      <w:pPr>
        <w:spacing w:after="0"/>
        <w:rPr>
          <w:rFonts w:ascii="Trebuchet MS" w:hAnsi="Trebuchet MS" w:cs="Arial"/>
        </w:rPr>
      </w:pPr>
    </w:p>
    <w:p w:rsidR="00856FC1" w:rsidRPr="00192068" w:rsidRDefault="00856FC1" w:rsidP="00856FC1">
      <w:pPr>
        <w:spacing w:after="0" w:line="240" w:lineRule="auto"/>
        <w:rPr>
          <w:rFonts w:ascii="Trebuchet MS" w:hAnsi="Trebuchet MS"/>
        </w:rPr>
      </w:pPr>
      <w:r w:rsidRPr="00192068">
        <w:rPr>
          <w:rFonts w:ascii="Trebuchet MS" w:hAnsi="Trebuchet MS"/>
        </w:rPr>
        <w:t xml:space="preserve">These are two practice </w:t>
      </w:r>
      <w:r w:rsidR="00B25191" w:rsidRPr="00192068">
        <w:rPr>
          <w:rFonts w:ascii="Trebuchet MS" w:hAnsi="Trebuchet MS"/>
        </w:rPr>
        <w:t xml:space="preserve">interpretation </w:t>
      </w:r>
      <w:r w:rsidRPr="00192068">
        <w:rPr>
          <w:rFonts w:ascii="Trebuchet MS" w:hAnsi="Trebuchet MS"/>
        </w:rPr>
        <w:t xml:space="preserve">questions.  It is intended that students use the </w:t>
      </w:r>
      <w:r w:rsidR="00683C1F" w:rsidRPr="00192068">
        <w:rPr>
          <w:rFonts w:ascii="Trebuchet MS" w:hAnsi="Trebuchet MS"/>
        </w:rPr>
        <w:t>example</w:t>
      </w:r>
      <w:r w:rsidRPr="00192068">
        <w:rPr>
          <w:rFonts w:ascii="Trebuchet MS" w:hAnsi="Trebuchet MS"/>
        </w:rPr>
        <w:t xml:space="preserve"> answer (about</w:t>
      </w:r>
      <w:r w:rsidR="00B25191" w:rsidRPr="00192068">
        <w:rPr>
          <w:rFonts w:ascii="Trebuchet MS" w:hAnsi="Trebuchet MS"/>
        </w:rPr>
        <w:t xml:space="preserve"> an interpretation of</w:t>
      </w:r>
      <w:r w:rsidRPr="00192068">
        <w:rPr>
          <w:rFonts w:ascii="Trebuchet MS" w:hAnsi="Trebuchet MS"/>
        </w:rPr>
        <w:t xml:space="preserve"> Hereward the Wake</w:t>
      </w:r>
      <w:r w:rsidR="00B25191" w:rsidRPr="00192068">
        <w:rPr>
          <w:rFonts w:ascii="Trebuchet MS" w:hAnsi="Trebuchet MS"/>
        </w:rPr>
        <w:t xml:space="preserve"> </w:t>
      </w:r>
      <w:r w:rsidR="00B25191" w:rsidRPr="00192068">
        <w:rPr>
          <w:rFonts w:ascii="Trebuchet MS" w:hAnsi="Trebuchet MS" w:cstheme="minorHAnsi"/>
        </w:rPr>
        <w:t>–</w:t>
      </w:r>
      <w:r w:rsidR="00B25191" w:rsidRPr="00192068">
        <w:rPr>
          <w:rFonts w:ascii="Trebuchet MS" w:hAnsi="Trebuchet MS"/>
        </w:rPr>
        <w:t xml:space="preserve"> pp.2-3) </w:t>
      </w:r>
      <w:r w:rsidRPr="00192068">
        <w:rPr>
          <w:rFonts w:ascii="Trebuchet MS" w:hAnsi="Trebuchet MS"/>
        </w:rPr>
        <w:t>and analyse it against the m</w:t>
      </w:r>
      <w:r w:rsidR="00B25191" w:rsidRPr="00192068">
        <w:rPr>
          <w:rFonts w:ascii="Trebuchet MS" w:hAnsi="Trebuchet MS"/>
        </w:rPr>
        <w:t>ark scheme to see what makes an effective answer.  They can then use the second</w:t>
      </w:r>
      <w:r w:rsidRPr="00192068">
        <w:rPr>
          <w:rFonts w:ascii="Trebuchet MS" w:hAnsi="Trebuchet MS"/>
        </w:rPr>
        <w:t xml:space="preserve"> question </w:t>
      </w:r>
      <w:r w:rsidR="00B25191" w:rsidRPr="00192068">
        <w:rPr>
          <w:rFonts w:ascii="Trebuchet MS" w:hAnsi="Trebuchet MS"/>
        </w:rPr>
        <w:t>(</w:t>
      </w:r>
      <w:r w:rsidRPr="00192068">
        <w:rPr>
          <w:rFonts w:ascii="Trebuchet MS" w:hAnsi="Trebuchet MS"/>
        </w:rPr>
        <w:t>about</w:t>
      </w:r>
      <w:r w:rsidR="00B25191" w:rsidRPr="00192068">
        <w:rPr>
          <w:rFonts w:ascii="Trebuchet MS" w:hAnsi="Trebuchet MS"/>
        </w:rPr>
        <w:t xml:space="preserve"> William’s</w:t>
      </w:r>
      <w:r w:rsidRPr="00192068">
        <w:rPr>
          <w:rFonts w:ascii="Trebuchet MS" w:hAnsi="Trebuchet MS"/>
        </w:rPr>
        <w:t xml:space="preserve"> consolidation of power</w:t>
      </w:r>
      <w:r w:rsidR="00B25191" w:rsidRPr="00192068">
        <w:rPr>
          <w:rFonts w:ascii="Trebuchet MS" w:hAnsi="Trebuchet MS"/>
        </w:rPr>
        <w:t xml:space="preserve"> </w:t>
      </w:r>
      <w:r w:rsidR="00B25191" w:rsidRPr="00192068">
        <w:rPr>
          <w:rFonts w:ascii="Trebuchet MS" w:hAnsi="Trebuchet MS" w:cstheme="minorHAnsi"/>
        </w:rPr>
        <w:t>–</w:t>
      </w:r>
      <w:r w:rsidR="00B25191" w:rsidRPr="00192068">
        <w:rPr>
          <w:rFonts w:ascii="Trebuchet MS" w:hAnsi="Trebuchet MS"/>
        </w:rPr>
        <w:t xml:space="preserve"> p.4)</w:t>
      </w:r>
      <w:r w:rsidRPr="00192068">
        <w:rPr>
          <w:rFonts w:ascii="Trebuchet MS" w:hAnsi="Trebuchet MS"/>
        </w:rPr>
        <w:t xml:space="preserve"> to put</w:t>
      </w:r>
      <w:r w:rsidR="00B25191" w:rsidRPr="00192068">
        <w:rPr>
          <w:rFonts w:ascii="Trebuchet MS" w:hAnsi="Trebuchet MS"/>
        </w:rPr>
        <w:t xml:space="preserve"> what they’ve learned into action</w:t>
      </w:r>
      <w:r w:rsidRPr="00192068">
        <w:rPr>
          <w:rFonts w:ascii="Trebuchet MS" w:hAnsi="Trebuchet MS"/>
        </w:rPr>
        <w:t>.</w:t>
      </w:r>
    </w:p>
    <w:p w:rsidR="00856FC1" w:rsidRPr="00192068" w:rsidRDefault="00856FC1" w:rsidP="00856FC1">
      <w:pPr>
        <w:spacing w:after="0" w:line="240" w:lineRule="auto"/>
        <w:rPr>
          <w:rFonts w:ascii="Trebuchet MS" w:hAnsi="Trebuchet MS"/>
          <w:b/>
        </w:rPr>
      </w:pPr>
    </w:p>
    <w:p w:rsidR="00856FC1" w:rsidRPr="00192068" w:rsidRDefault="00856FC1" w:rsidP="00856FC1">
      <w:pPr>
        <w:spacing w:after="0" w:line="240" w:lineRule="auto"/>
        <w:rPr>
          <w:rFonts w:ascii="Trebuchet MS" w:hAnsi="Trebuchet MS"/>
          <w:b/>
        </w:rPr>
      </w:pPr>
    </w:p>
    <w:p w:rsidR="00856FC1" w:rsidRPr="00192068" w:rsidRDefault="00856FC1" w:rsidP="00192068">
      <w:pPr>
        <w:pStyle w:val="header2"/>
      </w:pPr>
      <w:r w:rsidRPr="00192068">
        <w:t>Question stem</w:t>
      </w:r>
    </w:p>
    <w:p w:rsidR="00856FC1" w:rsidRPr="00192068" w:rsidRDefault="00856FC1" w:rsidP="00856FC1">
      <w:pPr>
        <w:spacing w:after="0" w:line="240" w:lineRule="auto"/>
        <w:rPr>
          <w:rFonts w:ascii="Trebuchet MS" w:hAnsi="Trebuchet MS"/>
        </w:rPr>
      </w:pPr>
    </w:p>
    <w:p w:rsidR="00856FC1" w:rsidRPr="00192068" w:rsidRDefault="00856FC1" w:rsidP="00856FC1">
      <w:pPr>
        <w:spacing w:after="0" w:line="240" w:lineRule="auto"/>
        <w:rPr>
          <w:rFonts w:ascii="Trebuchet MS" w:hAnsi="Trebuchet MS"/>
        </w:rPr>
      </w:pPr>
      <w:r w:rsidRPr="00192068">
        <w:rPr>
          <w:rFonts w:ascii="Trebuchet MS" w:hAnsi="Trebuchet MS"/>
        </w:rPr>
        <w:t>How convincing is Interpretation A about …?  Explain your answer using Interpretation A and your contextual knowledge.</w:t>
      </w:r>
      <w:r w:rsidR="00B25191" w:rsidRPr="00192068">
        <w:rPr>
          <w:rFonts w:ascii="Trebuchet MS" w:hAnsi="Trebuchet MS"/>
        </w:rPr>
        <w:t xml:space="preserve"> (8 marks)</w:t>
      </w:r>
    </w:p>
    <w:p w:rsidR="00856FC1" w:rsidRPr="00192068" w:rsidRDefault="00856FC1" w:rsidP="00856FC1">
      <w:pPr>
        <w:spacing w:after="0" w:line="240" w:lineRule="auto"/>
        <w:rPr>
          <w:rFonts w:ascii="Trebuchet MS" w:hAnsi="Trebuchet MS"/>
        </w:rPr>
      </w:pPr>
    </w:p>
    <w:p w:rsidR="00856FC1" w:rsidRPr="00192068" w:rsidRDefault="00856FC1" w:rsidP="00856FC1">
      <w:pPr>
        <w:spacing w:after="0" w:line="240" w:lineRule="auto"/>
        <w:rPr>
          <w:rFonts w:ascii="Trebuchet MS" w:hAnsi="Trebuchet MS"/>
        </w:rPr>
      </w:pPr>
    </w:p>
    <w:p w:rsidR="00856FC1" w:rsidRPr="00192068" w:rsidRDefault="00856FC1" w:rsidP="00192068">
      <w:pPr>
        <w:pStyle w:val="header2"/>
      </w:pPr>
      <w:r w:rsidRPr="00192068">
        <w:t>Assessment objectives</w:t>
      </w:r>
    </w:p>
    <w:p w:rsidR="00856FC1" w:rsidRPr="00192068" w:rsidRDefault="00856FC1" w:rsidP="00856FC1">
      <w:pPr>
        <w:spacing w:after="0" w:line="240" w:lineRule="auto"/>
        <w:rPr>
          <w:rFonts w:ascii="Trebuchet MS" w:hAnsi="Trebuchet MS"/>
        </w:rPr>
      </w:pPr>
    </w:p>
    <w:p w:rsidR="00856FC1" w:rsidRPr="00192068" w:rsidRDefault="00856FC1" w:rsidP="00856FC1">
      <w:pPr>
        <w:spacing w:after="0" w:line="240" w:lineRule="auto"/>
        <w:rPr>
          <w:rFonts w:ascii="Trebuchet MS" w:hAnsi="Trebuchet MS"/>
        </w:rPr>
      </w:pPr>
      <w:r w:rsidRPr="00192068">
        <w:rPr>
          <w:rFonts w:ascii="Trebuchet MS" w:hAnsi="Trebuchet MS"/>
        </w:rPr>
        <w:t>Analyse individual interpretations (AO4a)</w:t>
      </w:r>
    </w:p>
    <w:p w:rsidR="00856FC1" w:rsidRPr="00192068" w:rsidRDefault="00856FC1" w:rsidP="00856FC1">
      <w:pPr>
        <w:spacing w:after="0" w:line="240" w:lineRule="auto"/>
        <w:rPr>
          <w:rFonts w:ascii="Trebuchet MS" w:hAnsi="Trebuchet MS"/>
        </w:rPr>
      </w:pPr>
      <w:r w:rsidRPr="00192068">
        <w:rPr>
          <w:rFonts w:ascii="Trebuchet MS" w:hAnsi="Trebuchet MS"/>
        </w:rPr>
        <w:t>Evaluate interpretations and make substantiated judgements in the context of historical events studied (AO4d)</w:t>
      </w:r>
    </w:p>
    <w:p w:rsidR="00856FC1" w:rsidRPr="00192068" w:rsidRDefault="00856FC1" w:rsidP="00856FC1">
      <w:pPr>
        <w:spacing w:after="0" w:line="240" w:lineRule="auto"/>
        <w:rPr>
          <w:rFonts w:ascii="Trebuchet MS" w:hAnsi="Trebuchet MS"/>
        </w:rPr>
      </w:pPr>
    </w:p>
    <w:p w:rsidR="00856FC1" w:rsidRPr="00192068" w:rsidRDefault="00856FC1" w:rsidP="00856FC1">
      <w:pPr>
        <w:spacing w:after="0" w:line="240" w:lineRule="auto"/>
        <w:rPr>
          <w:rFonts w:ascii="Trebuchet MS" w:hAnsi="Trebuchet MS"/>
        </w:rPr>
      </w:pPr>
    </w:p>
    <w:p w:rsidR="00856FC1" w:rsidRPr="00192068" w:rsidRDefault="00856FC1" w:rsidP="00192068">
      <w:pPr>
        <w:pStyle w:val="header2"/>
      </w:pPr>
      <w:r w:rsidRPr="00192068">
        <w:t xml:space="preserve">General </w:t>
      </w:r>
      <w:proofErr w:type="gramStart"/>
      <w:r w:rsidRPr="00192068">
        <w:t>mark</w:t>
      </w:r>
      <w:proofErr w:type="gramEnd"/>
      <w:r w:rsidRPr="00192068">
        <w:t xml:space="preserve"> scheme</w:t>
      </w:r>
    </w:p>
    <w:p w:rsidR="00126B69" w:rsidRPr="00192068" w:rsidRDefault="00126B69" w:rsidP="00530AD4">
      <w:pPr>
        <w:spacing w:after="0"/>
        <w:rPr>
          <w:rFonts w:ascii="Trebuchet MS" w:hAnsi="Trebuchet MS" w:cs="Arial"/>
        </w:rPr>
      </w:pPr>
    </w:p>
    <w:tbl>
      <w:tblPr>
        <w:tblStyle w:val="TableGrid"/>
        <w:tblW w:w="4900" w:type="pct"/>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ayout w:type="fixed"/>
        <w:tblCellMar>
          <w:top w:w="57" w:type="dxa"/>
          <w:bottom w:w="57" w:type="dxa"/>
        </w:tblCellMar>
        <w:tblLook w:val="04A0" w:firstRow="1" w:lastRow="0" w:firstColumn="1" w:lastColumn="0" w:noHBand="0" w:noVBand="1"/>
      </w:tblPr>
      <w:tblGrid>
        <w:gridCol w:w="861"/>
        <w:gridCol w:w="7938"/>
        <w:gridCol w:w="859"/>
      </w:tblGrid>
      <w:tr w:rsidR="00856FC1" w:rsidRPr="00192068" w:rsidTr="00FC526C">
        <w:trPr>
          <w:trHeight w:val="397"/>
          <w:jc w:val="center"/>
        </w:trPr>
        <w:tc>
          <w:tcPr>
            <w:tcW w:w="861" w:type="dxa"/>
            <w:shd w:val="clear" w:color="auto" w:fill="DAEEF3" w:themeFill="accent5" w:themeFillTint="33"/>
            <w:vAlign w:val="center"/>
          </w:tcPr>
          <w:p w:rsidR="00856FC1" w:rsidRPr="00192068" w:rsidRDefault="00856FC1" w:rsidP="00FC526C">
            <w:pPr>
              <w:spacing w:after="0" w:line="240" w:lineRule="auto"/>
              <w:jc w:val="center"/>
              <w:rPr>
                <w:rFonts w:ascii="Trebuchet MS" w:hAnsi="Trebuchet MS"/>
                <w:b/>
              </w:rPr>
            </w:pPr>
            <w:r w:rsidRPr="00192068">
              <w:rPr>
                <w:rFonts w:ascii="Trebuchet MS" w:hAnsi="Trebuchet MS"/>
                <w:b/>
              </w:rPr>
              <w:t>Level</w:t>
            </w:r>
          </w:p>
        </w:tc>
        <w:tc>
          <w:tcPr>
            <w:tcW w:w="7938" w:type="dxa"/>
            <w:shd w:val="clear" w:color="auto" w:fill="DAEEF3" w:themeFill="accent5" w:themeFillTint="33"/>
            <w:vAlign w:val="center"/>
          </w:tcPr>
          <w:p w:rsidR="00856FC1" w:rsidRPr="00192068" w:rsidRDefault="00856FC1" w:rsidP="00FC526C">
            <w:pPr>
              <w:spacing w:after="0" w:line="240" w:lineRule="auto"/>
              <w:jc w:val="center"/>
              <w:rPr>
                <w:rFonts w:ascii="Trebuchet MS" w:hAnsi="Trebuchet MS"/>
                <w:b/>
              </w:rPr>
            </w:pPr>
            <w:r w:rsidRPr="00192068">
              <w:rPr>
                <w:rFonts w:ascii="Trebuchet MS" w:hAnsi="Trebuchet MS"/>
                <w:b/>
              </w:rPr>
              <w:t>Description</w:t>
            </w:r>
          </w:p>
        </w:tc>
        <w:tc>
          <w:tcPr>
            <w:tcW w:w="859" w:type="dxa"/>
            <w:shd w:val="clear" w:color="auto" w:fill="DAEEF3" w:themeFill="accent5" w:themeFillTint="33"/>
            <w:vAlign w:val="center"/>
          </w:tcPr>
          <w:p w:rsidR="00856FC1" w:rsidRPr="00192068" w:rsidRDefault="00856FC1" w:rsidP="00FC526C">
            <w:pPr>
              <w:spacing w:after="0" w:line="240" w:lineRule="auto"/>
              <w:jc w:val="center"/>
              <w:rPr>
                <w:rFonts w:ascii="Trebuchet MS" w:hAnsi="Trebuchet MS"/>
                <w:b/>
              </w:rPr>
            </w:pPr>
            <w:r w:rsidRPr="00192068">
              <w:rPr>
                <w:rFonts w:ascii="Trebuchet MS" w:hAnsi="Trebuchet MS"/>
                <w:b/>
              </w:rPr>
              <w:t>Marks</w:t>
            </w:r>
          </w:p>
        </w:tc>
      </w:tr>
      <w:tr w:rsidR="00856FC1" w:rsidRPr="00192068" w:rsidTr="00FC526C">
        <w:trPr>
          <w:trHeight w:val="1077"/>
          <w:jc w:val="center"/>
        </w:trPr>
        <w:tc>
          <w:tcPr>
            <w:tcW w:w="861" w:type="dxa"/>
            <w:vAlign w:val="center"/>
          </w:tcPr>
          <w:p w:rsidR="00856FC1" w:rsidRPr="00192068" w:rsidRDefault="00856FC1" w:rsidP="00FC526C">
            <w:pPr>
              <w:spacing w:before="40" w:after="40"/>
              <w:jc w:val="center"/>
              <w:rPr>
                <w:rFonts w:ascii="Trebuchet MS" w:hAnsi="Trebuchet MS"/>
                <w:b/>
                <w:color w:val="4F81BD" w:themeColor="accent1"/>
              </w:rPr>
            </w:pPr>
            <w:r w:rsidRPr="00192068">
              <w:rPr>
                <w:rFonts w:ascii="Trebuchet MS" w:hAnsi="Trebuchet MS"/>
                <w:b/>
                <w:color w:val="4F81BD" w:themeColor="accent1"/>
              </w:rPr>
              <w:t>1</w:t>
            </w:r>
          </w:p>
        </w:tc>
        <w:tc>
          <w:tcPr>
            <w:tcW w:w="7938" w:type="dxa"/>
            <w:vAlign w:val="center"/>
          </w:tcPr>
          <w:p w:rsidR="00856FC1" w:rsidRPr="00192068" w:rsidRDefault="00FE53A4" w:rsidP="00856FC1">
            <w:pPr>
              <w:spacing w:before="40" w:after="40"/>
              <w:rPr>
                <w:rFonts w:ascii="Trebuchet MS" w:hAnsi="Trebuchet MS"/>
                <w:i/>
              </w:rPr>
            </w:pPr>
            <w:r w:rsidRPr="00192068">
              <w:rPr>
                <w:rFonts w:ascii="Trebuchet MS" w:hAnsi="Trebuchet MS"/>
                <w:i/>
              </w:rPr>
              <w:t>A</w:t>
            </w:r>
            <w:r w:rsidR="00856FC1" w:rsidRPr="00192068">
              <w:rPr>
                <w:rFonts w:ascii="Trebuchet MS" w:hAnsi="Trebuchet MS"/>
                <w:i/>
              </w:rPr>
              <w:t>nalysis of interpretation based on contextual knowledge/understanding.</w:t>
            </w:r>
          </w:p>
          <w:p w:rsidR="00856FC1" w:rsidRPr="00192068" w:rsidRDefault="00856FC1" w:rsidP="00856FC1">
            <w:pPr>
              <w:spacing w:before="40" w:after="40"/>
              <w:rPr>
                <w:rFonts w:ascii="Trebuchet MS" w:hAnsi="Trebuchet MS"/>
              </w:rPr>
            </w:pPr>
            <w:r w:rsidRPr="00192068">
              <w:rPr>
                <w:rFonts w:ascii="Trebuchet MS" w:hAnsi="Trebuchet MS"/>
              </w:rPr>
              <w:t>Answers show understanding/support for interpretation but the case is made by assertion/recognition of agreement.</w:t>
            </w:r>
          </w:p>
        </w:tc>
        <w:tc>
          <w:tcPr>
            <w:tcW w:w="859" w:type="dxa"/>
            <w:vAlign w:val="center"/>
          </w:tcPr>
          <w:p w:rsidR="00856FC1" w:rsidRPr="00192068" w:rsidRDefault="00856FC1" w:rsidP="00FC526C">
            <w:pPr>
              <w:spacing w:before="40" w:after="40"/>
              <w:jc w:val="center"/>
              <w:rPr>
                <w:rFonts w:ascii="Trebuchet MS" w:hAnsi="Trebuchet MS"/>
                <w:b/>
              </w:rPr>
            </w:pPr>
            <w:r w:rsidRPr="00192068">
              <w:rPr>
                <w:rFonts w:ascii="Trebuchet MS" w:hAnsi="Trebuchet MS"/>
                <w:b/>
              </w:rPr>
              <w:t>1–2</w:t>
            </w:r>
          </w:p>
        </w:tc>
      </w:tr>
      <w:tr w:rsidR="00856FC1" w:rsidRPr="00192068" w:rsidTr="00FC526C">
        <w:trPr>
          <w:trHeight w:val="1644"/>
          <w:jc w:val="center"/>
        </w:trPr>
        <w:tc>
          <w:tcPr>
            <w:tcW w:w="861" w:type="dxa"/>
            <w:vAlign w:val="center"/>
          </w:tcPr>
          <w:p w:rsidR="00856FC1" w:rsidRPr="00192068" w:rsidRDefault="00856FC1" w:rsidP="00FC526C">
            <w:pPr>
              <w:spacing w:before="40" w:after="40"/>
              <w:jc w:val="center"/>
              <w:rPr>
                <w:rFonts w:ascii="Trebuchet MS" w:hAnsi="Trebuchet MS"/>
                <w:b/>
                <w:color w:val="4F81BD" w:themeColor="accent1"/>
              </w:rPr>
            </w:pPr>
            <w:r w:rsidRPr="00192068">
              <w:rPr>
                <w:rFonts w:ascii="Trebuchet MS" w:hAnsi="Trebuchet MS"/>
                <w:b/>
                <w:color w:val="4F81BD" w:themeColor="accent1"/>
              </w:rPr>
              <w:t>2</w:t>
            </w:r>
          </w:p>
        </w:tc>
        <w:tc>
          <w:tcPr>
            <w:tcW w:w="7938" w:type="dxa"/>
            <w:vAlign w:val="center"/>
          </w:tcPr>
          <w:p w:rsidR="00856FC1" w:rsidRPr="00192068" w:rsidRDefault="00856FC1" w:rsidP="00856FC1">
            <w:pPr>
              <w:spacing w:before="40" w:after="40"/>
              <w:rPr>
                <w:rFonts w:ascii="Trebuchet MS" w:hAnsi="Trebuchet MS"/>
                <w:i/>
              </w:rPr>
            </w:pPr>
            <w:r w:rsidRPr="00192068">
              <w:rPr>
                <w:rFonts w:ascii="Trebuchet MS" w:hAnsi="Trebuchet MS"/>
                <w:i/>
              </w:rPr>
              <w:t>Simple evaluation of interpretation based on contextual knowledge/understanding.</w:t>
            </w:r>
          </w:p>
          <w:p w:rsidR="00856FC1" w:rsidRPr="00192068" w:rsidRDefault="00856FC1" w:rsidP="00856FC1">
            <w:pPr>
              <w:spacing w:before="40" w:after="40"/>
              <w:rPr>
                <w:rFonts w:ascii="Trebuchet MS" w:hAnsi="Trebuchet MS"/>
              </w:rPr>
            </w:pPr>
            <w:r w:rsidRPr="00192068">
              <w:rPr>
                <w:rFonts w:ascii="Trebuchet MS" w:hAnsi="Trebuchet MS"/>
              </w:rPr>
              <w:t>Candidates may progress from a basic analysis of interpretation by reasoning supported with factual knowledge and understanding based on one aspect of the interpretation.</w:t>
            </w:r>
          </w:p>
        </w:tc>
        <w:tc>
          <w:tcPr>
            <w:tcW w:w="859" w:type="dxa"/>
            <w:vAlign w:val="center"/>
          </w:tcPr>
          <w:p w:rsidR="00856FC1" w:rsidRPr="00192068" w:rsidRDefault="00856FC1" w:rsidP="00FC526C">
            <w:pPr>
              <w:spacing w:before="40" w:after="40"/>
              <w:jc w:val="center"/>
              <w:rPr>
                <w:rFonts w:ascii="Trebuchet MS" w:hAnsi="Trebuchet MS"/>
                <w:b/>
              </w:rPr>
            </w:pPr>
            <w:r w:rsidRPr="00192068">
              <w:rPr>
                <w:rFonts w:ascii="Trebuchet MS" w:hAnsi="Trebuchet MS"/>
                <w:b/>
              </w:rPr>
              <w:t>3–4</w:t>
            </w:r>
          </w:p>
        </w:tc>
      </w:tr>
      <w:tr w:rsidR="00856FC1" w:rsidRPr="00192068" w:rsidTr="00FC526C">
        <w:trPr>
          <w:trHeight w:val="1644"/>
          <w:jc w:val="center"/>
        </w:trPr>
        <w:tc>
          <w:tcPr>
            <w:tcW w:w="861" w:type="dxa"/>
            <w:vAlign w:val="center"/>
          </w:tcPr>
          <w:p w:rsidR="00856FC1" w:rsidRPr="00192068" w:rsidRDefault="00856FC1" w:rsidP="00FC526C">
            <w:pPr>
              <w:spacing w:before="40" w:after="40"/>
              <w:jc w:val="center"/>
              <w:rPr>
                <w:rFonts w:ascii="Trebuchet MS" w:hAnsi="Trebuchet MS"/>
                <w:b/>
                <w:color w:val="4F81BD" w:themeColor="accent1"/>
              </w:rPr>
            </w:pPr>
            <w:r w:rsidRPr="00192068">
              <w:rPr>
                <w:rFonts w:ascii="Trebuchet MS" w:hAnsi="Trebuchet MS"/>
                <w:b/>
                <w:color w:val="4F81BD" w:themeColor="accent1"/>
              </w:rPr>
              <w:t>3</w:t>
            </w:r>
          </w:p>
        </w:tc>
        <w:tc>
          <w:tcPr>
            <w:tcW w:w="7938" w:type="dxa"/>
            <w:vAlign w:val="center"/>
          </w:tcPr>
          <w:p w:rsidR="00856FC1" w:rsidRPr="00192068" w:rsidRDefault="00856FC1" w:rsidP="00856FC1">
            <w:pPr>
              <w:spacing w:before="40" w:after="40"/>
              <w:rPr>
                <w:rFonts w:ascii="Trebuchet MS" w:hAnsi="Trebuchet MS"/>
                <w:i/>
              </w:rPr>
            </w:pPr>
            <w:r w:rsidRPr="00192068">
              <w:rPr>
                <w:rFonts w:ascii="Trebuchet MS" w:hAnsi="Trebuchet MS"/>
                <w:i/>
              </w:rPr>
              <w:t xml:space="preserve">Developed evaluation of interpretation based on contextual knowledge/understanding (extends Level 2). </w:t>
            </w:r>
          </w:p>
          <w:p w:rsidR="00856FC1" w:rsidRPr="00192068" w:rsidRDefault="00856FC1" w:rsidP="00856FC1">
            <w:pPr>
              <w:spacing w:before="40" w:after="40"/>
              <w:rPr>
                <w:rFonts w:ascii="Trebuchet MS" w:hAnsi="Trebuchet MS"/>
              </w:rPr>
            </w:pPr>
            <w:r w:rsidRPr="00192068">
              <w:rPr>
                <w:rFonts w:ascii="Trebuchet MS" w:hAnsi="Trebuchet MS"/>
              </w:rPr>
              <w:t>Candidates may progress from a simple evaluation of the interpretation by extended reasoning supported by factual knowledge and understanding of more than one aspect of the interpretation.</w:t>
            </w:r>
          </w:p>
        </w:tc>
        <w:tc>
          <w:tcPr>
            <w:tcW w:w="859" w:type="dxa"/>
            <w:vAlign w:val="center"/>
          </w:tcPr>
          <w:p w:rsidR="00856FC1" w:rsidRPr="00192068" w:rsidRDefault="00856FC1" w:rsidP="00FC526C">
            <w:pPr>
              <w:spacing w:before="40" w:after="40"/>
              <w:jc w:val="center"/>
              <w:rPr>
                <w:rFonts w:ascii="Trebuchet MS" w:hAnsi="Trebuchet MS"/>
                <w:b/>
              </w:rPr>
            </w:pPr>
            <w:r w:rsidRPr="00192068">
              <w:rPr>
                <w:rFonts w:ascii="Trebuchet MS" w:hAnsi="Trebuchet MS"/>
                <w:b/>
              </w:rPr>
              <w:t>5–6</w:t>
            </w:r>
          </w:p>
        </w:tc>
      </w:tr>
      <w:tr w:rsidR="00856FC1" w:rsidRPr="00192068" w:rsidTr="00FC526C">
        <w:trPr>
          <w:trHeight w:val="1644"/>
          <w:jc w:val="center"/>
        </w:trPr>
        <w:tc>
          <w:tcPr>
            <w:tcW w:w="861" w:type="dxa"/>
            <w:vAlign w:val="center"/>
          </w:tcPr>
          <w:p w:rsidR="00856FC1" w:rsidRPr="00192068" w:rsidRDefault="00856FC1" w:rsidP="00FC526C">
            <w:pPr>
              <w:spacing w:before="40" w:after="40"/>
              <w:jc w:val="center"/>
              <w:rPr>
                <w:rFonts w:ascii="Trebuchet MS" w:hAnsi="Trebuchet MS"/>
                <w:b/>
                <w:color w:val="4F81BD" w:themeColor="accent1"/>
              </w:rPr>
            </w:pPr>
            <w:r w:rsidRPr="00192068">
              <w:rPr>
                <w:rFonts w:ascii="Trebuchet MS" w:hAnsi="Trebuchet MS"/>
                <w:b/>
                <w:color w:val="4F81BD" w:themeColor="accent1"/>
              </w:rPr>
              <w:t>4</w:t>
            </w:r>
          </w:p>
        </w:tc>
        <w:tc>
          <w:tcPr>
            <w:tcW w:w="7938" w:type="dxa"/>
            <w:vAlign w:val="center"/>
          </w:tcPr>
          <w:p w:rsidR="00856FC1" w:rsidRPr="00192068" w:rsidRDefault="00856FC1" w:rsidP="00856FC1">
            <w:pPr>
              <w:spacing w:before="40" w:after="40"/>
              <w:rPr>
                <w:rFonts w:ascii="Trebuchet MS" w:hAnsi="Trebuchet MS"/>
              </w:rPr>
            </w:pPr>
            <w:r w:rsidRPr="00192068">
              <w:rPr>
                <w:rFonts w:ascii="Trebuchet MS" w:hAnsi="Trebuchet MS"/>
                <w:i/>
              </w:rPr>
              <w:t>Complex evaluation of interpretation with sustained judgement based on contextual knowledge/understanding (extends Level 3).</w:t>
            </w:r>
            <w:r w:rsidRPr="00192068">
              <w:rPr>
                <w:rFonts w:ascii="Trebuchet MS" w:hAnsi="Trebuchet MS"/>
              </w:rPr>
              <w:t xml:space="preserve"> </w:t>
            </w:r>
          </w:p>
          <w:p w:rsidR="00856FC1" w:rsidRPr="00192068" w:rsidRDefault="00856FC1" w:rsidP="00856FC1">
            <w:pPr>
              <w:spacing w:before="40" w:after="40"/>
              <w:rPr>
                <w:rFonts w:ascii="Trebuchet MS" w:hAnsi="Trebuchet MS"/>
              </w:rPr>
            </w:pPr>
            <w:r w:rsidRPr="00192068">
              <w:rPr>
                <w:rFonts w:ascii="Trebuchet MS" w:hAnsi="Trebuchet MS"/>
              </w:rPr>
              <w:t>Candidates may progress from a developed evaluation of interpretation by complex analysis of the interpretation supported by factual knowledge and understanding.</w:t>
            </w:r>
          </w:p>
        </w:tc>
        <w:tc>
          <w:tcPr>
            <w:tcW w:w="859" w:type="dxa"/>
            <w:vAlign w:val="center"/>
          </w:tcPr>
          <w:p w:rsidR="00856FC1" w:rsidRPr="00192068" w:rsidRDefault="00856FC1" w:rsidP="00FC526C">
            <w:pPr>
              <w:spacing w:before="40" w:after="40"/>
              <w:jc w:val="center"/>
              <w:rPr>
                <w:rFonts w:ascii="Trebuchet MS" w:hAnsi="Trebuchet MS"/>
                <w:b/>
              </w:rPr>
            </w:pPr>
            <w:r w:rsidRPr="00192068">
              <w:rPr>
                <w:rFonts w:ascii="Trebuchet MS" w:hAnsi="Trebuchet MS"/>
                <w:b/>
              </w:rPr>
              <w:t>7–8</w:t>
            </w:r>
          </w:p>
        </w:tc>
      </w:tr>
    </w:tbl>
    <w:p w:rsidR="00530AD4" w:rsidRPr="00192068" w:rsidRDefault="00530AD4" w:rsidP="00530AD4">
      <w:pPr>
        <w:spacing w:after="0"/>
        <w:rPr>
          <w:rFonts w:ascii="Trebuchet MS" w:hAnsi="Trebuchet MS" w:cs="Arial"/>
        </w:rPr>
      </w:pPr>
    </w:p>
    <w:p w:rsidR="008148D3" w:rsidRPr="00192068" w:rsidRDefault="008148D3" w:rsidP="00530AD4">
      <w:pPr>
        <w:spacing w:after="0"/>
        <w:rPr>
          <w:rFonts w:ascii="Trebuchet MS" w:hAnsi="Trebuchet MS" w:cs="Arial"/>
          <w:b/>
        </w:rPr>
        <w:sectPr w:rsidR="008148D3" w:rsidRPr="00192068" w:rsidSect="004E3635">
          <w:headerReference w:type="default" r:id="rId9"/>
          <w:footerReference w:type="default" r:id="rId10"/>
          <w:headerReference w:type="first" r:id="rId11"/>
          <w:footerReference w:type="first" r:id="rId12"/>
          <w:pgSz w:w="11907" w:h="16839" w:code="9"/>
          <w:pgMar w:top="1134" w:right="1134" w:bottom="851" w:left="1134" w:header="709" w:footer="709" w:gutter="0"/>
          <w:cols w:space="708"/>
          <w:titlePg/>
          <w:docGrid w:linePitch="360"/>
        </w:sectPr>
      </w:pPr>
    </w:p>
    <w:p w:rsidR="00856FC1" w:rsidRPr="00192068" w:rsidRDefault="00856FC1" w:rsidP="00192068">
      <w:pPr>
        <w:pStyle w:val="header2"/>
      </w:pPr>
      <w:r w:rsidRPr="00192068">
        <w:lastRenderedPageBreak/>
        <w:t>Example one</w:t>
      </w:r>
    </w:p>
    <w:p w:rsidR="00856FC1" w:rsidRPr="00192068" w:rsidRDefault="00856FC1" w:rsidP="00856FC1">
      <w:pPr>
        <w:widowControl w:val="0"/>
        <w:autoSpaceDE w:val="0"/>
        <w:autoSpaceDN w:val="0"/>
        <w:adjustRightInd w:val="0"/>
        <w:spacing w:after="0"/>
        <w:rPr>
          <w:rFonts w:ascii="Trebuchet MS" w:hAnsi="Trebuchet MS" w:cs="Arial"/>
          <w:b/>
          <w:sz w:val="20"/>
          <w:szCs w:val="22"/>
        </w:rPr>
      </w:pPr>
    </w:p>
    <w:p w:rsidR="00856FC1" w:rsidRPr="00192068" w:rsidRDefault="00856FC1" w:rsidP="0007436F">
      <w:pPr>
        <w:widowControl w:val="0"/>
        <w:autoSpaceDE w:val="0"/>
        <w:autoSpaceDN w:val="0"/>
        <w:adjustRightInd w:val="0"/>
        <w:spacing w:after="200"/>
        <w:jc w:val="center"/>
        <w:rPr>
          <w:rFonts w:ascii="Trebuchet MS" w:hAnsi="Trebuchet MS" w:cs="Arial"/>
          <w:b/>
          <w:szCs w:val="22"/>
        </w:rPr>
      </w:pPr>
      <w:r w:rsidRPr="00192068">
        <w:rPr>
          <w:rFonts w:ascii="Trebuchet MS" w:hAnsi="Trebuchet MS" w:cs="Arial"/>
          <w:b/>
          <w:szCs w:val="22"/>
        </w:rPr>
        <w:t>How convincing is Interpretation A about the rebellion led by Hereward the Wake in 1070?</w:t>
      </w:r>
    </w:p>
    <w:p w:rsidR="00856FC1" w:rsidRPr="00192068" w:rsidRDefault="00856FC1" w:rsidP="00856FC1">
      <w:pPr>
        <w:pStyle w:val="ListParagraph"/>
        <w:widowControl w:val="0"/>
        <w:numPr>
          <w:ilvl w:val="0"/>
          <w:numId w:val="28"/>
        </w:numPr>
        <w:autoSpaceDE w:val="0"/>
        <w:autoSpaceDN w:val="0"/>
        <w:adjustRightInd w:val="0"/>
        <w:spacing w:after="0"/>
        <w:rPr>
          <w:rFonts w:ascii="Trebuchet MS" w:hAnsi="Trebuchet MS" w:cs="Arial"/>
          <w:szCs w:val="22"/>
        </w:rPr>
      </w:pPr>
      <w:r w:rsidRPr="00192068">
        <w:rPr>
          <w:rFonts w:ascii="Trebuchet MS" w:hAnsi="Trebuchet MS" w:cs="Arial"/>
          <w:szCs w:val="22"/>
        </w:rPr>
        <w:t>Read the model answer to this question.</w:t>
      </w:r>
    </w:p>
    <w:p w:rsidR="009C1C75" w:rsidRPr="00192068" w:rsidRDefault="00856FC1" w:rsidP="00856FC1">
      <w:pPr>
        <w:pStyle w:val="ListParagraph"/>
        <w:widowControl w:val="0"/>
        <w:numPr>
          <w:ilvl w:val="0"/>
          <w:numId w:val="28"/>
        </w:numPr>
        <w:autoSpaceDE w:val="0"/>
        <w:autoSpaceDN w:val="0"/>
        <w:adjustRightInd w:val="0"/>
        <w:spacing w:after="0"/>
        <w:rPr>
          <w:rFonts w:ascii="Trebuchet MS" w:hAnsi="Trebuchet MS" w:cs="Arial"/>
          <w:szCs w:val="22"/>
        </w:rPr>
      </w:pPr>
      <w:r w:rsidRPr="00192068">
        <w:rPr>
          <w:rFonts w:ascii="Trebuchet MS" w:hAnsi="Trebuchet MS" w:cs="Arial"/>
          <w:szCs w:val="22"/>
        </w:rPr>
        <w:t>Then highlight and/or use the letter coding to show how th</w:t>
      </w:r>
      <w:r w:rsidR="005522AF" w:rsidRPr="00192068">
        <w:rPr>
          <w:rFonts w:ascii="Trebuchet MS" w:hAnsi="Trebuchet MS" w:cs="Arial"/>
          <w:szCs w:val="22"/>
        </w:rPr>
        <w:t>is</w:t>
      </w:r>
      <w:r w:rsidRPr="00192068">
        <w:rPr>
          <w:rFonts w:ascii="Trebuchet MS" w:hAnsi="Trebuchet MS" w:cs="Arial"/>
          <w:szCs w:val="22"/>
        </w:rPr>
        <w:t xml:space="preserve"> visual interpretation has been used effectively in the </w:t>
      </w:r>
      <w:r w:rsidR="00683C1F" w:rsidRPr="00192068">
        <w:rPr>
          <w:rFonts w:ascii="Trebuchet MS" w:hAnsi="Trebuchet MS" w:cs="Arial"/>
          <w:szCs w:val="22"/>
        </w:rPr>
        <w:t>example</w:t>
      </w:r>
      <w:r w:rsidRPr="00192068">
        <w:rPr>
          <w:rFonts w:ascii="Trebuchet MS" w:hAnsi="Trebuchet MS" w:cs="Arial"/>
          <w:szCs w:val="22"/>
        </w:rPr>
        <w:t xml:space="preserve"> answer.</w:t>
      </w:r>
    </w:p>
    <w:p w:rsidR="00856FC1" w:rsidRPr="00192068" w:rsidRDefault="00856FC1" w:rsidP="00856FC1">
      <w:pPr>
        <w:widowControl w:val="0"/>
        <w:autoSpaceDE w:val="0"/>
        <w:autoSpaceDN w:val="0"/>
        <w:adjustRightInd w:val="0"/>
        <w:spacing w:after="0"/>
        <w:rPr>
          <w:rFonts w:ascii="Trebuchet MS" w:hAnsi="Trebuchet MS" w:cs="Arial"/>
          <w:szCs w:val="22"/>
        </w:rPr>
      </w:pPr>
    </w:p>
    <w:p w:rsidR="00856FC1" w:rsidRPr="008F2E1F" w:rsidRDefault="00856FC1" w:rsidP="008F2E1F">
      <w:pPr>
        <w:spacing w:line="240" w:lineRule="auto"/>
        <w:rPr>
          <w:rFonts w:ascii="Trebuchet MS" w:hAnsi="Trebuchet MS"/>
          <w:b/>
        </w:rPr>
        <w:sectPr w:rsidR="00856FC1" w:rsidRPr="008F2E1F" w:rsidSect="00856FC1">
          <w:footerReference w:type="default" r:id="rId13"/>
          <w:pgSz w:w="16839" w:h="11907" w:orient="landscape" w:code="9"/>
          <w:pgMar w:top="1134" w:right="1134" w:bottom="851" w:left="1134" w:header="709" w:footer="709" w:gutter="0"/>
          <w:cols w:space="708"/>
          <w:docGrid w:linePitch="360"/>
        </w:sectPr>
      </w:pPr>
      <w:r w:rsidRPr="008F2E1F">
        <w:rPr>
          <w:rFonts w:ascii="Trebuchet MS" w:hAnsi="Trebuchet MS"/>
          <w:b/>
        </w:rPr>
        <w:t>Letter coding</w:t>
      </w:r>
    </w:p>
    <w:p w:rsidR="00856FC1" w:rsidRPr="00192068" w:rsidRDefault="00856FC1" w:rsidP="00856FC1">
      <w:pPr>
        <w:pStyle w:val="ListParagraph"/>
        <w:numPr>
          <w:ilvl w:val="0"/>
          <w:numId w:val="30"/>
        </w:numPr>
        <w:spacing w:after="0" w:line="240" w:lineRule="auto"/>
        <w:rPr>
          <w:rFonts w:ascii="Trebuchet MS" w:hAnsi="Trebuchet MS"/>
        </w:rPr>
      </w:pPr>
      <w:r w:rsidRPr="00192068">
        <w:rPr>
          <w:rFonts w:ascii="Trebuchet MS" w:hAnsi="Trebuchet MS"/>
        </w:rPr>
        <w:lastRenderedPageBreak/>
        <w:t>Points out a relevant feature in the interpretation</w:t>
      </w:r>
    </w:p>
    <w:p w:rsidR="00856FC1" w:rsidRPr="00192068" w:rsidRDefault="00856FC1" w:rsidP="00856FC1">
      <w:pPr>
        <w:pStyle w:val="ListParagraph"/>
        <w:numPr>
          <w:ilvl w:val="0"/>
          <w:numId w:val="30"/>
        </w:numPr>
        <w:spacing w:after="0" w:line="240" w:lineRule="auto"/>
        <w:rPr>
          <w:rFonts w:ascii="Trebuchet MS" w:hAnsi="Trebuchet MS"/>
        </w:rPr>
      </w:pPr>
      <w:r w:rsidRPr="00192068">
        <w:rPr>
          <w:rFonts w:ascii="Trebuchet MS" w:hAnsi="Trebuchet MS"/>
        </w:rPr>
        <w:t>Explains a potential inaccuracy</w:t>
      </w:r>
    </w:p>
    <w:p w:rsidR="00856FC1" w:rsidRPr="00192068" w:rsidRDefault="005522AF" w:rsidP="00856FC1">
      <w:pPr>
        <w:pStyle w:val="ListParagraph"/>
        <w:numPr>
          <w:ilvl w:val="0"/>
          <w:numId w:val="30"/>
        </w:numPr>
        <w:spacing w:after="0" w:line="240" w:lineRule="auto"/>
        <w:rPr>
          <w:rFonts w:ascii="Trebuchet MS" w:hAnsi="Trebuchet MS"/>
        </w:rPr>
      </w:pPr>
      <w:r w:rsidRPr="00192068">
        <w:rPr>
          <w:rFonts w:ascii="Trebuchet MS" w:hAnsi="Trebuchet MS"/>
        </w:rPr>
        <w:t>Uses a</w:t>
      </w:r>
      <w:r w:rsidR="00856FC1" w:rsidRPr="00192068">
        <w:rPr>
          <w:rFonts w:ascii="Trebuchet MS" w:hAnsi="Trebuchet MS"/>
        </w:rPr>
        <w:t xml:space="preserve"> short introduction </w:t>
      </w:r>
      <w:r w:rsidRPr="00192068">
        <w:rPr>
          <w:rFonts w:ascii="Trebuchet MS" w:hAnsi="Trebuchet MS"/>
        </w:rPr>
        <w:t>to show</w:t>
      </w:r>
      <w:r w:rsidR="00856FC1" w:rsidRPr="00192068">
        <w:rPr>
          <w:rFonts w:ascii="Trebuchet MS" w:hAnsi="Trebuchet MS"/>
        </w:rPr>
        <w:t xml:space="preserve"> understanding of the question</w:t>
      </w:r>
    </w:p>
    <w:p w:rsidR="00856FC1" w:rsidRPr="00192068" w:rsidRDefault="00856FC1" w:rsidP="00856FC1">
      <w:pPr>
        <w:pStyle w:val="ListParagraph"/>
        <w:numPr>
          <w:ilvl w:val="0"/>
          <w:numId w:val="30"/>
        </w:numPr>
        <w:spacing w:after="0" w:line="240" w:lineRule="auto"/>
        <w:rPr>
          <w:rFonts w:ascii="Trebuchet MS" w:hAnsi="Trebuchet MS"/>
        </w:rPr>
      </w:pPr>
      <w:r w:rsidRPr="00192068">
        <w:rPr>
          <w:rFonts w:ascii="Trebuchet MS" w:hAnsi="Trebuchet MS"/>
        </w:rPr>
        <w:t>Uses knowledge to analyse the interpretation</w:t>
      </w:r>
    </w:p>
    <w:p w:rsidR="00856FC1" w:rsidRPr="00192068" w:rsidRDefault="005522AF" w:rsidP="00856FC1">
      <w:pPr>
        <w:pStyle w:val="ListParagraph"/>
        <w:numPr>
          <w:ilvl w:val="0"/>
          <w:numId w:val="30"/>
        </w:numPr>
        <w:spacing w:after="0" w:line="240" w:lineRule="auto"/>
        <w:rPr>
          <w:rFonts w:ascii="Trebuchet MS" w:hAnsi="Trebuchet MS"/>
        </w:rPr>
      </w:pPr>
      <w:r w:rsidRPr="00192068">
        <w:rPr>
          <w:rFonts w:ascii="Trebuchet MS" w:hAnsi="Trebuchet MS"/>
        </w:rPr>
        <w:lastRenderedPageBreak/>
        <w:t>Uses a</w:t>
      </w:r>
      <w:r w:rsidR="00856FC1" w:rsidRPr="00192068">
        <w:rPr>
          <w:rFonts w:ascii="Trebuchet MS" w:hAnsi="Trebuchet MS"/>
        </w:rPr>
        <w:t xml:space="preserve"> conclusion </w:t>
      </w:r>
      <w:r w:rsidRPr="00192068">
        <w:rPr>
          <w:rFonts w:ascii="Trebuchet MS" w:hAnsi="Trebuchet MS"/>
        </w:rPr>
        <w:t xml:space="preserve">to sum up points made and address </w:t>
      </w:r>
      <w:r w:rsidR="00856FC1" w:rsidRPr="00192068">
        <w:rPr>
          <w:rFonts w:ascii="Trebuchet MS" w:hAnsi="Trebuchet MS"/>
        </w:rPr>
        <w:t>the question directly</w:t>
      </w:r>
    </w:p>
    <w:p w:rsidR="00856FC1" w:rsidRPr="00192068" w:rsidRDefault="00856FC1" w:rsidP="00856FC1">
      <w:pPr>
        <w:pStyle w:val="ListParagraph"/>
        <w:numPr>
          <w:ilvl w:val="0"/>
          <w:numId w:val="30"/>
        </w:numPr>
        <w:spacing w:after="0" w:line="240" w:lineRule="auto"/>
        <w:rPr>
          <w:rFonts w:ascii="Trebuchet MS" w:hAnsi="Trebuchet MS"/>
        </w:rPr>
      </w:pPr>
      <w:r w:rsidRPr="00192068">
        <w:rPr>
          <w:rFonts w:ascii="Trebuchet MS" w:hAnsi="Trebuchet MS"/>
        </w:rPr>
        <w:t>Explain</w:t>
      </w:r>
      <w:r w:rsidR="005522AF" w:rsidRPr="00192068">
        <w:rPr>
          <w:rFonts w:ascii="Trebuchet MS" w:hAnsi="Trebuchet MS"/>
        </w:rPr>
        <w:t>s</w:t>
      </w:r>
      <w:r w:rsidRPr="00192068">
        <w:rPr>
          <w:rFonts w:ascii="Trebuchet MS" w:hAnsi="Trebuchet MS"/>
        </w:rPr>
        <w:t xml:space="preserve"> why something is accurate</w:t>
      </w:r>
    </w:p>
    <w:p w:rsidR="00856FC1" w:rsidRPr="00192068" w:rsidRDefault="00856FC1" w:rsidP="00856FC1">
      <w:pPr>
        <w:widowControl w:val="0"/>
        <w:autoSpaceDE w:val="0"/>
        <w:autoSpaceDN w:val="0"/>
        <w:adjustRightInd w:val="0"/>
        <w:spacing w:after="0"/>
        <w:rPr>
          <w:rFonts w:ascii="Trebuchet MS" w:hAnsi="Trebuchet MS" w:cs="Arial"/>
          <w:szCs w:val="22"/>
        </w:rPr>
        <w:sectPr w:rsidR="00856FC1" w:rsidRPr="00192068" w:rsidSect="00856FC1">
          <w:type w:val="continuous"/>
          <w:pgSz w:w="16839" w:h="11907" w:orient="landscape" w:code="9"/>
          <w:pgMar w:top="1134" w:right="1134" w:bottom="851" w:left="1134" w:header="709" w:footer="709" w:gutter="0"/>
          <w:cols w:num="2" w:space="171"/>
          <w:docGrid w:linePitch="360"/>
        </w:sectPr>
      </w:pPr>
    </w:p>
    <w:p w:rsidR="00856FC1" w:rsidRPr="00192068" w:rsidRDefault="00856FC1" w:rsidP="00856FC1">
      <w:pPr>
        <w:widowControl w:val="0"/>
        <w:autoSpaceDE w:val="0"/>
        <w:autoSpaceDN w:val="0"/>
        <w:adjustRightInd w:val="0"/>
        <w:spacing w:after="0"/>
        <w:rPr>
          <w:rFonts w:ascii="Trebuchet MS" w:hAnsi="Trebuchet MS" w:cs="Arial"/>
          <w:szCs w:val="22"/>
        </w:rPr>
        <w:sectPr w:rsidR="00856FC1" w:rsidRPr="00192068" w:rsidSect="00856FC1">
          <w:type w:val="continuous"/>
          <w:pgSz w:w="16839" w:h="11907" w:orient="landscape" w:code="9"/>
          <w:pgMar w:top="1134" w:right="1134" w:bottom="851" w:left="1134" w:header="709" w:footer="709" w:gutter="0"/>
          <w:cols w:space="708"/>
          <w:docGrid w:linePitch="360"/>
        </w:sectPr>
      </w:pPr>
    </w:p>
    <w:p w:rsidR="00856FC1" w:rsidRPr="0007436F" w:rsidRDefault="00856FC1" w:rsidP="00856FC1">
      <w:pPr>
        <w:spacing w:after="0" w:line="240" w:lineRule="auto"/>
        <w:rPr>
          <w:rFonts w:ascii="Trebuchet MS" w:hAnsi="Trebuchet MS"/>
          <w:b/>
          <w:color w:val="31849B" w:themeColor="accent5" w:themeShade="BF"/>
        </w:rPr>
      </w:pPr>
      <w:r w:rsidRPr="0007436F">
        <w:rPr>
          <w:rFonts w:ascii="Trebuchet MS" w:hAnsi="Trebuchet MS"/>
          <w:b/>
          <w:color w:val="31849B" w:themeColor="accent5" w:themeShade="BF"/>
        </w:rPr>
        <w:lastRenderedPageBreak/>
        <w:t>Interpretation A</w:t>
      </w:r>
    </w:p>
    <w:p w:rsidR="00856FC1" w:rsidRPr="00192068" w:rsidRDefault="00856FC1" w:rsidP="00856FC1">
      <w:pPr>
        <w:widowControl w:val="0"/>
        <w:autoSpaceDE w:val="0"/>
        <w:autoSpaceDN w:val="0"/>
        <w:adjustRightInd w:val="0"/>
        <w:spacing w:after="0"/>
        <w:jc w:val="center"/>
        <w:rPr>
          <w:rFonts w:ascii="Trebuchet MS" w:hAnsi="Trebuchet MS" w:cs="Arial"/>
          <w:b/>
          <w:szCs w:val="22"/>
        </w:rPr>
      </w:pPr>
      <w:r w:rsidRPr="00192068">
        <w:rPr>
          <w:rFonts w:ascii="Trebuchet MS" w:hAnsi="Trebuchet MS" w:cs="Arial"/>
          <w:b/>
          <w:noProof/>
          <w:szCs w:val="22"/>
        </w:rPr>
        <mc:AlternateContent>
          <mc:Choice Requires="wps">
            <w:drawing>
              <wp:anchor distT="0" distB="0" distL="114300" distR="114300" simplePos="0" relativeHeight="251659264" behindDoc="0" locked="0" layoutInCell="1" allowOverlap="1" wp14:anchorId="6E37C93B" wp14:editId="6D2FDA50">
                <wp:simplePos x="0" y="0"/>
                <wp:positionH relativeFrom="column">
                  <wp:posOffset>6933777</wp:posOffset>
                </wp:positionH>
                <wp:positionV relativeFrom="paragraph">
                  <wp:posOffset>1694</wp:posOffset>
                </wp:positionV>
                <wp:extent cx="736600" cy="3166534"/>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3166534"/>
                        </a:xfrm>
                        <a:prstGeom prst="rect">
                          <a:avLst/>
                        </a:prstGeom>
                        <a:solidFill>
                          <a:srgbClr val="FFFFFF"/>
                        </a:solidFill>
                        <a:ln w="9525">
                          <a:noFill/>
                          <a:miter lim="800000"/>
                          <a:headEnd/>
                          <a:tailEnd/>
                        </a:ln>
                      </wps:spPr>
                      <wps:txbx>
                        <w:txbxContent>
                          <w:p w:rsidR="005522AF" w:rsidRPr="00856FC1" w:rsidRDefault="005522AF" w:rsidP="00856FC1">
                            <w:pPr>
                              <w:spacing w:after="0" w:line="240" w:lineRule="auto"/>
                              <w:rPr>
                                <w:rFonts w:ascii="Arial" w:hAnsi="Arial" w:cs="Arial"/>
                                <w:color w:val="808080" w:themeColor="background1" w:themeShade="80"/>
                                <w:sz w:val="12"/>
                                <w:szCs w:val="16"/>
                                <w:u w:val="single"/>
                                <w:shd w:val="clear" w:color="auto" w:fill="FFFFFF"/>
                              </w:rPr>
                            </w:pPr>
                            <w:proofErr w:type="gramStart"/>
                            <w:r w:rsidRPr="00856FC1">
                              <w:rPr>
                                <w:rFonts w:ascii="Arial" w:hAnsi="Arial" w:cs="Arial"/>
                                <w:color w:val="808080" w:themeColor="background1" w:themeShade="80"/>
                                <w:sz w:val="12"/>
                                <w:szCs w:val="16"/>
                              </w:rPr>
                              <w:t>How Hereward departed from Ely, and how he killed the mare, Swallow, illustration from Hereward the Great by Charles Kingsley, pub.</w:t>
                            </w:r>
                            <w:proofErr w:type="gramEnd"/>
                            <w:r w:rsidRPr="00856FC1">
                              <w:rPr>
                                <w:rFonts w:ascii="Arial" w:hAnsi="Arial" w:cs="Arial"/>
                                <w:color w:val="808080" w:themeColor="background1" w:themeShade="80"/>
                                <w:sz w:val="12"/>
                                <w:szCs w:val="16"/>
                              </w:rPr>
                              <w:t xml:space="preserve"> 1870, engraved by C.G. Lewis (steel plate engraving) / Credit: Private Collection / The Stapleton Collection / Bridgeman Art Library / Universal Images Group / Copyright © Bridgeman Art Library / </w:t>
                            </w:r>
                            <w:r w:rsidRPr="00856FC1">
                              <w:rPr>
                                <w:rFonts w:ascii="Arial" w:hAnsi="Arial" w:cs="Arial"/>
                                <w:color w:val="808080" w:themeColor="background1" w:themeShade="80"/>
                                <w:sz w:val="12"/>
                                <w:szCs w:val="16"/>
                                <w:shd w:val="clear" w:color="auto" w:fill="FFFFFF"/>
                              </w:rPr>
                              <w:t>For Education Use Only. This and millions of other educational images are available through Britannica Image Quest.  For a free trial, please visit </w:t>
                            </w:r>
                            <w:hyperlink r:id="rId14" w:history="1">
                              <w:r w:rsidRPr="00856FC1">
                                <w:rPr>
                                  <w:rStyle w:val="Hyperlink"/>
                                  <w:rFonts w:ascii="Arial" w:hAnsi="Arial" w:cs="Arial"/>
                                  <w:color w:val="808080" w:themeColor="background1" w:themeShade="80"/>
                                  <w:sz w:val="12"/>
                                  <w:szCs w:val="16"/>
                                  <w:shd w:val="clear" w:color="auto" w:fill="FFFFFF"/>
                                </w:rPr>
                                <w:t>www.britannica.co.uk/trial</w:t>
                              </w:r>
                            </w:hyperlink>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5.95pt;margin-top:.15pt;width:58pt;height:2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" stroked="f">
                <v:textbox style="layout-flow:vertical;mso-layout-flow-alt:bottom-to-top">
                  <w:txbxContent>
                    <w:p w:rsidR="005522AF" w:rsidRPr="00856FC1" w:rsidRDefault="005522AF" w:rsidP="00856FC1">
                      <w:pPr>
                        <w:spacing w:after="0" w:line="240" w:lineRule="auto"/>
                        <w:rPr>
                          <w:rFonts w:ascii="Arial" w:hAnsi="Arial" w:cs="Arial"/>
                          <w:color w:val="808080" w:themeColor="background1" w:themeShade="80"/>
                          <w:sz w:val="12"/>
                          <w:szCs w:val="16"/>
                          <w:u w:val="single"/>
                          <w:shd w:val="clear" w:color="auto" w:fill="FFFFFF"/>
                        </w:rPr>
                      </w:pPr>
                      <w:proofErr w:type="gramStart"/>
                      <w:r w:rsidRPr="00856FC1">
                        <w:rPr>
                          <w:rFonts w:ascii="Arial" w:hAnsi="Arial" w:cs="Arial"/>
                          <w:color w:val="808080" w:themeColor="background1" w:themeShade="80"/>
                          <w:sz w:val="12"/>
                          <w:szCs w:val="16"/>
                        </w:rPr>
                        <w:t>How Hereward departed from Ely, and how he killed the mare, Swallow, illustration from Hereward the Great by Charles Kingsley, pub.</w:t>
                      </w:r>
                      <w:proofErr w:type="gramEnd"/>
                      <w:r w:rsidRPr="00856FC1">
                        <w:rPr>
                          <w:rFonts w:ascii="Arial" w:hAnsi="Arial" w:cs="Arial"/>
                          <w:color w:val="808080" w:themeColor="background1" w:themeShade="80"/>
                          <w:sz w:val="12"/>
                          <w:szCs w:val="16"/>
                        </w:rPr>
                        <w:t xml:space="preserve"> 1870, engraved by C.G. Lewis (steel plate engraving) / Credit: Private Collection / The Stapleton Collection / Bridgeman Art Library / Universal Images Group / Copyright © Bridgeman Art Library / </w:t>
                      </w:r>
                      <w:r w:rsidRPr="00856FC1">
                        <w:rPr>
                          <w:rFonts w:ascii="Arial" w:hAnsi="Arial" w:cs="Arial"/>
                          <w:color w:val="808080" w:themeColor="background1" w:themeShade="80"/>
                          <w:sz w:val="12"/>
                          <w:szCs w:val="16"/>
                          <w:shd w:val="clear" w:color="auto" w:fill="FFFFFF"/>
                        </w:rPr>
                        <w:t>For Education Use Only. This and millions of other educational images are available through Britannica Image Quest.  For a free trial, please visit </w:t>
                      </w:r>
                      <w:hyperlink r:id="rId15" w:history="1">
                        <w:r w:rsidRPr="00856FC1">
                          <w:rPr>
                            <w:rStyle w:val="Hyperlink"/>
                            <w:rFonts w:ascii="Arial" w:hAnsi="Arial" w:cs="Arial"/>
                            <w:color w:val="808080" w:themeColor="background1" w:themeShade="80"/>
                            <w:sz w:val="12"/>
                            <w:szCs w:val="16"/>
                            <w:shd w:val="clear" w:color="auto" w:fill="FFFFFF"/>
                          </w:rPr>
                          <w:t>www.britannica.co.uk/trial</w:t>
                        </w:r>
                      </w:hyperlink>
                    </w:p>
                  </w:txbxContent>
                </v:textbox>
              </v:shape>
            </w:pict>
          </mc:Fallback>
        </mc:AlternateContent>
      </w:r>
      <w:r w:rsidRPr="00192068">
        <w:rPr>
          <w:rFonts w:ascii="Trebuchet MS" w:hAnsi="Trebuchet MS" w:cs="Arial"/>
          <w:b/>
          <w:noProof/>
          <w:szCs w:val="22"/>
        </w:rPr>
        <w:drawing>
          <wp:inline distT="0" distB="0" distL="0" distR="0" wp14:anchorId="5FD70EE5" wp14:editId="58634D51">
            <wp:extent cx="4624535" cy="3168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4535" cy="3168000"/>
                    </a:xfrm>
                    <a:prstGeom prst="rect">
                      <a:avLst/>
                    </a:prstGeom>
                    <a:noFill/>
                  </pic:spPr>
                </pic:pic>
              </a:graphicData>
            </a:graphic>
          </wp:inline>
        </w:drawing>
      </w:r>
    </w:p>
    <w:p w:rsidR="00856FC1" w:rsidRPr="0007436F" w:rsidRDefault="005522AF" w:rsidP="008F2E1F">
      <w:pPr>
        <w:widowControl w:val="0"/>
        <w:autoSpaceDE w:val="0"/>
        <w:autoSpaceDN w:val="0"/>
        <w:adjustRightInd w:val="0"/>
        <w:spacing w:before="120" w:after="0"/>
        <w:jc w:val="center"/>
        <w:rPr>
          <w:rFonts w:ascii="Trebuchet MS" w:hAnsi="Trebuchet MS" w:cs="Arial"/>
          <w:b/>
          <w:color w:val="31849B" w:themeColor="accent5" w:themeShade="BF"/>
          <w:szCs w:val="22"/>
        </w:rPr>
      </w:pPr>
      <w:r w:rsidRPr="0007436F">
        <w:rPr>
          <w:rFonts w:ascii="Trebuchet MS" w:hAnsi="Trebuchet MS"/>
          <w:b/>
          <w:color w:val="31849B" w:themeColor="accent5" w:themeShade="BF"/>
        </w:rPr>
        <w:t xml:space="preserve">Interpretation A: </w:t>
      </w:r>
      <w:r w:rsidR="00856FC1" w:rsidRPr="0007436F">
        <w:rPr>
          <w:rFonts w:ascii="Trebuchet MS" w:hAnsi="Trebuchet MS"/>
          <w:b/>
          <w:color w:val="31849B" w:themeColor="accent5" w:themeShade="BF"/>
        </w:rPr>
        <w:t>Hereward the Wake</w:t>
      </w:r>
    </w:p>
    <w:p w:rsidR="00856FC1" w:rsidRPr="00192068" w:rsidRDefault="00856FC1" w:rsidP="00856FC1">
      <w:pPr>
        <w:widowControl w:val="0"/>
        <w:autoSpaceDE w:val="0"/>
        <w:autoSpaceDN w:val="0"/>
        <w:adjustRightInd w:val="0"/>
        <w:spacing w:after="0"/>
        <w:jc w:val="center"/>
        <w:rPr>
          <w:rFonts w:ascii="Trebuchet MS" w:hAnsi="Trebuchet MS" w:cs="Arial"/>
          <w:b/>
          <w:szCs w:val="22"/>
        </w:rPr>
        <w:sectPr w:rsidR="00856FC1" w:rsidRPr="00192068" w:rsidSect="00856FC1">
          <w:type w:val="continuous"/>
          <w:pgSz w:w="16839" w:h="11907" w:orient="landscape" w:code="9"/>
          <w:pgMar w:top="1134" w:right="1134" w:bottom="851" w:left="1134" w:header="709" w:footer="709" w:gutter="0"/>
          <w:cols w:space="708"/>
          <w:docGrid w:linePitch="360"/>
        </w:sectPr>
      </w:pPr>
    </w:p>
    <w:p w:rsidR="00856FC1" w:rsidRPr="00192068" w:rsidRDefault="00683C1F" w:rsidP="00192068">
      <w:pPr>
        <w:pStyle w:val="header2"/>
      </w:pPr>
      <w:r w:rsidRPr="00192068">
        <w:lastRenderedPageBreak/>
        <w:t>Example</w:t>
      </w:r>
      <w:r w:rsidR="00856FC1" w:rsidRPr="00192068">
        <w:t xml:space="preserve"> answer</w:t>
      </w:r>
    </w:p>
    <w:p w:rsidR="00856FC1" w:rsidRPr="00192068" w:rsidRDefault="00856FC1" w:rsidP="00856FC1">
      <w:pPr>
        <w:widowControl w:val="0"/>
        <w:autoSpaceDE w:val="0"/>
        <w:autoSpaceDN w:val="0"/>
        <w:adjustRightInd w:val="0"/>
        <w:spacing w:after="0"/>
        <w:rPr>
          <w:rFonts w:ascii="Trebuchet MS" w:hAnsi="Trebuchet MS" w:cs="Arial"/>
          <w:szCs w:val="22"/>
        </w:rPr>
      </w:pPr>
    </w:p>
    <w:p w:rsidR="00856FC1" w:rsidRPr="00192068" w:rsidRDefault="00856FC1" w:rsidP="00192068">
      <w:pPr>
        <w:widowControl w:val="0"/>
        <w:autoSpaceDE w:val="0"/>
        <w:autoSpaceDN w:val="0"/>
        <w:adjustRightInd w:val="0"/>
        <w:spacing w:before="60" w:after="240" w:line="360" w:lineRule="auto"/>
        <w:ind w:left="850" w:right="850"/>
        <w:rPr>
          <w:rFonts w:ascii="Trebuchet MS" w:hAnsi="Trebuchet MS" w:cs="Arial"/>
          <w:i/>
          <w:szCs w:val="22"/>
        </w:rPr>
      </w:pPr>
      <w:r w:rsidRPr="00192068">
        <w:rPr>
          <w:rFonts w:ascii="Trebuchet MS" w:hAnsi="Trebuchet MS" w:cs="Arial"/>
          <w:i/>
          <w:szCs w:val="22"/>
        </w:rPr>
        <w:t xml:space="preserve">Interpretation A shows Hereward the Wake and his followers on a boat in what looks like the Fens in East Anglia. </w:t>
      </w:r>
      <w:r w:rsidR="005522AF" w:rsidRPr="00192068">
        <w:rPr>
          <w:rFonts w:ascii="Trebuchet MS" w:hAnsi="Trebuchet MS" w:cs="Arial"/>
          <w:i/>
          <w:szCs w:val="22"/>
        </w:rPr>
        <w:t xml:space="preserve"> </w:t>
      </w:r>
      <w:r w:rsidRPr="00192068">
        <w:rPr>
          <w:rFonts w:ascii="Trebuchet MS" w:hAnsi="Trebuchet MS" w:cs="Arial"/>
          <w:i/>
          <w:szCs w:val="22"/>
        </w:rPr>
        <w:t>It has some accurate points but it also leaves out or exaggerates some key features of the rebellion.</w:t>
      </w:r>
    </w:p>
    <w:p w:rsidR="00856FC1" w:rsidRPr="00192068" w:rsidRDefault="00856FC1" w:rsidP="00192068">
      <w:pPr>
        <w:widowControl w:val="0"/>
        <w:autoSpaceDE w:val="0"/>
        <w:autoSpaceDN w:val="0"/>
        <w:adjustRightInd w:val="0"/>
        <w:spacing w:before="60" w:after="240" w:line="360" w:lineRule="auto"/>
        <w:ind w:left="850" w:right="850"/>
        <w:rPr>
          <w:rFonts w:ascii="Trebuchet MS" w:hAnsi="Trebuchet MS" w:cs="Arial"/>
          <w:i/>
          <w:szCs w:val="22"/>
        </w:rPr>
      </w:pPr>
      <w:r w:rsidRPr="00192068">
        <w:rPr>
          <w:rFonts w:ascii="Trebuchet MS" w:hAnsi="Trebuchet MS" w:cs="Arial"/>
          <w:i/>
          <w:szCs w:val="22"/>
        </w:rPr>
        <w:t xml:space="preserve">The rebellion in 1070 began when King </w:t>
      </w:r>
      <w:proofErr w:type="spellStart"/>
      <w:r w:rsidRPr="00192068">
        <w:rPr>
          <w:rFonts w:ascii="Trebuchet MS" w:hAnsi="Trebuchet MS" w:cs="Arial"/>
          <w:i/>
          <w:szCs w:val="22"/>
        </w:rPr>
        <w:t>Swein</w:t>
      </w:r>
      <w:proofErr w:type="spellEnd"/>
      <w:r w:rsidRPr="00192068">
        <w:rPr>
          <w:rFonts w:ascii="Trebuchet MS" w:hAnsi="Trebuchet MS" w:cs="Arial"/>
          <w:i/>
          <w:szCs w:val="22"/>
        </w:rPr>
        <w:t xml:space="preserve"> of Denmark invaded. </w:t>
      </w:r>
      <w:r w:rsidR="005522AF" w:rsidRPr="00192068">
        <w:rPr>
          <w:rFonts w:ascii="Trebuchet MS" w:hAnsi="Trebuchet MS" w:cs="Arial"/>
          <w:i/>
          <w:szCs w:val="22"/>
        </w:rPr>
        <w:t xml:space="preserve"> </w:t>
      </w:r>
      <w:r w:rsidRPr="00192068">
        <w:rPr>
          <w:rFonts w:ascii="Trebuchet MS" w:hAnsi="Trebuchet MS" w:cs="Arial"/>
          <w:i/>
          <w:szCs w:val="22"/>
        </w:rPr>
        <w:t>He led his armies to the Fens where he was joined by Hereward, a warrior from Peterborough whose family had been dispossessed by William I; many of Hereward’s family had been killed by Normans. With the help of the Danes, Hereward captured the island of Ely in the Fens and began to fortify it against the expected Norman counter-attack. Interpretation A is accurate in that it shows Hereward and a group of warriors, some of whom were armed, making their way around Ely. Many of them are looking around, perhaps on the lookout for Norman soldiers about to attack. William was well-known for putting down rebellions swiftly and brutally, as he had recently done in York and Durham, so Hereward’s followers were right to be watchful, as shown here. In the background is a boat carrying soldiers who appear to be better equipped with armour. They may be Danish soldiers who were better trained and more likely to be professional than Hereward’s English supporters.</w:t>
      </w:r>
    </w:p>
    <w:p w:rsidR="00856FC1" w:rsidRPr="00192068" w:rsidRDefault="00856FC1" w:rsidP="00192068">
      <w:pPr>
        <w:widowControl w:val="0"/>
        <w:autoSpaceDE w:val="0"/>
        <w:autoSpaceDN w:val="0"/>
        <w:adjustRightInd w:val="0"/>
        <w:spacing w:before="60" w:after="240" w:line="360" w:lineRule="auto"/>
        <w:ind w:left="850" w:right="850"/>
        <w:rPr>
          <w:rFonts w:ascii="Trebuchet MS" w:hAnsi="Trebuchet MS" w:cs="Arial"/>
          <w:i/>
          <w:szCs w:val="22"/>
        </w:rPr>
      </w:pPr>
      <w:r w:rsidRPr="00192068">
        <w:rPr>
          <w:rFonts w:ascii="Trebuchet MS" w:hAnsi="Trebuchet MS" w:cs="Arial"/>
          <w:i/>
          <w:szCs w:val="22"/>
        </w:rPr>
        <w:t>A key point against the Interpretation is that is suggests that the rebels were on the move as they waited for William’s forces to come to them. This is inaccurate because once Hereward and his followers reached Ely they set about turning it into a base: they held the island for over a year. The Normans</w:t>
      </w:r>
      <w:r w:rsidR="00683C1F" w:rsidRPr="00192068">
        <w:rPr>
          <w:rFonts w:ascii="Trebuchet MS" w:hAnsi="Trebuchet MS" w:cs="Arial"/>
          <w:i/>
          <w:szCs w:val="22"/>
        </w:rPr>
        <w:t>’</w:t>
      </w:r>
      <w:r w:rsidRPr="00192068">
        <w:rPr>
          <w:rFonts w:ascii="Trebuchet MS" w:hAnsi="Trebuchet MS" w:cs="Arial"/>
          <w:i/>
          <w:szCs w:val="22"/>
        </w:rPr>
        <w:t xml:space="preserve"> efforts to reach the rebels were therefore considerable. They built a causeway, and then a stronger one when that collapse</w:t>
      </w:r>
      <w:r w:rsidR="00683C1F" w:rsidRPr="00192068">
        <w:rPr>
          <w:rFonts w:ascii="Trebuchet MS" w:hAnsi="Trebuchet MS" w:cs="Arial"/>
          <w:i/>
          <w:szCs w:val="22"/>
        </w:rPr>
        <w:t xml:space="preserve">d, as well as four siege </w:t>
      </w:r>
      <w:proofErr w:type="gramStart"/>
      <w:r w:rsidR="00683C1F" w:rsidRPr="00192068">
        <w:rPr>
          <w:rFonts w:ascii="Trebuchet MS" w:hAnsi="Trebuchet MS" w:cs="Arial"/>
          <w:i/>
          <w:szCs w:val="22"/>
        </w:rPr>
        <w:t xml:space="preserve">towers </w:t>
      </w:r>
      <w:r w:rsidRPr="00192068">
        <w:rPr>
          <w:rFonts w:ascii="Trebuchet MS" w:hAnsi="Trebuchet MS" w:cs="Arial"/>
          <w:i/>
          <w:szCs w:val="22"/>
        </w:rPr>
        <w:t xml:space="preserve"> A</w:t>
      </w:r>
      <w:proofErr w:type="gramEnd"/>
      <w:r w:rsidRPr="00192068">
        <w:rPr>
          <w:rFonts w:ascii="Trebuchet MS" w:hAnsi="Trebuchet MS" w:cs="Arial"/>
          <w:i/>
          <w:szCs w:val="22"/>
        </w:rPr>
        <w:t xml:space="preserve"> Norman cavalry attack was needed before the rebellion was finally over. Also, the inclusion of what could be Danish soldiers in the Interpretation is misleading. They actually abandoned the English rebels, probably taking with them the treasures of Peterborough Abbey which Hereward had taken to Ely for safekeeping. This left Hereward and his forces weaker and more exposed to the Norman attack, although more local English people did flock to his cause as his stay on Ely continued.</w:t>
      </w:r>
    </w:p>
    <w:p w:rsidR="00856FC1" w:rsidRPr="00192068" w:rsidRDefault="00856FC1" w:rsidP="00192068">
      <w:pPr>
        <w:widowControl w:val="0"/>
        <w:autoSpaceDE w:val="0"/>
        <w:autoSpaceDN w:val="0"/>
        <w:adjustRightInd w:val="0"/>
        <w:spacing w:before="60" w:after="240" w:line="360" w:lineRule="auto"/>
        <w:ind w:left="850" w:right="850"/>
        <w:rPr>
          <w:rFonts w:ascii="Trebuchet MS" w:hAnsi="Trebuchet MS" w:cs="Arial"/>
          <w:i/>
          <w:szCs w:val="22"/>
        </w:rPr>
      </w:pPr>
      <w:r w:rsidRPr="00192068">
        <w:rPr>
          <w:rFonts w:ascii="Trebuchet MS" w:hAnsi="Trebuchet MS" w:cs="Arial"/>
          <w:i/>
          <w:szCs w:val="22"/>
        </w:rPr>
        <w:t>Overall the Interpretation is only partially convincing. Despite some accurate features it is misleading about the methods used by the rebels and also the support of the Danish.</w:t>
      </w:r>
    </w:p>
    <w:p w:rsidR="00856FC1" w:rsidRPr="00192068" w:rsidRDefault="00856FC1" w:rsidP="007247A9">
      <w:pPr>
        <w:widowControl w:val="0"/>
        <w:autoSpaceDE w:val="0"/>
        <w:autoSpaceDN w:val="0"/>
        <w:adjustRightInd w:val="0"/>
        <w:spacing w:after="0"/>
        <w:rPr>
          <w:rFonts w:ascii="Trebuchet MS" w:hAnsi="Trebuchet MS" w:cs="Arial"/>
          <w:b/>
          <w:szCs w:val="22"/>
        </w:rPr>
        <w:sectPr w:rsidR="00856FC1" w:rsidRPr="00192068" w:rsidSect="00856FC1">
          <w:footerReference w:type="default" r:id="rId17"/>
          <w:pgSz w:w="11907" w:h="16839" w:code="9"/>
          <w:pgMar w:top="1134" w:right="851" w:bottom="1134" w:left="1134" w:header="709" w:footer="709" w:gutter="0"/>
          <w:cols w:space="708"/>
          <w:docGrid w:linePitch="360"/>
        </w:sectPr>
      </w:pPr>
    </w:p>
    <w:p w:rsidR="00856FC1" w:rsidRPr="00192068" w:rsidRDefault="00856FC1" w:rsidP="00192068">
      <w:pPr>
        <w:pStyle w:val="header2"/>
      </w:pPr>
      <w:r w:rsidRPr="00192068">
        <w:lastRenderedPageBreak/>
        <w:t>Example two</w:t>
      </w:r>
    </w:p>
    <w:p w:rsidR="00856FC1" w:rsidRPr="00192068" w:rsidRDefault="00856FC1" w:rsidP="00856FC1">
      <w:pPr>
        <w:spacing w:after="0" w:line="240" w:lineRule="auto"/>
        <w:rPr>
          <w:rFonts w:ascii="Trebuchet MS" w:hAnsi="Trebuchet MS"/>
        </w:rPr>
      </w:pPr>
    </w:p>
    <w:p w:rsidR="00856FC1" w:rsidRPr="00192068" w:rsidRDefault="00856FC1" w:rsidP="00856FC1">
      <w:pPr>
        <w:spacing w:after="0" w:line="240" w:lineRule="auto"/>
        <w:rPr>
          <w:rFonts w:ascii="Trebuchet MS" w:hAnsi="Trebuchet MS"/>
        </w:rPr>
      </w:pPr>
      <w:r w:rsidRPr="00192068">
        <w:rPr>
          <w:rFonts w:ascii="Trebuchet MS" w:hAnsi="Trebuchet MS"/>
        </w:rPr>
        <w:t>Interpretation B shows London in late November 1066.</w:t>
      </w:r>
    </w:p>
    <w:p w:rsidR="00856FC1" w:rsidRPr="00192068" w:rsidRDefault="00856FC1" w:rsidP="00856FC1">
      <w:pPr>
        <w:spacing w:after="0" w:line="240" w:lineRule="auto"/>
        <w:rPr>
          <w:rFonts w:ascii="Trebuchet MS" w:hAnsi="Trebuchet MS"/>
        </w:rPr>
      </w:pPr>
    </w:p>
    <w:p w:rsidR="00856FC1" w:rsidRPr="00192068" w:rsidRDefault="00856FC1" w:rsidP="00856FC1">
      <w:pPr>
        <w:spacing w:after="0" w:line="240" w:lineRule="auto"/>
        <w:jc w:val="center"/>
        <w:rPr>
          <w:rFonts w:ascii="Trebuchet MS" w:hAnsi="Trebuchet MS"/>
          <w:b/>
        </w:rPr>
      </w:pPr>
      <w:r w:rsidRPr="00192068">
        <w:rPr>
          <w:rFonts w:ascii="Trebuchet MS" w:hAnsi="Trebuchet MS"/>
          <w:b/>
        </w:rPr>
        <w:t>How convincing is Interpretation B about William’s consolidation of power immediately after the Battle of Hastings in 1066?</w:t>
      </w:r>
    </w:p>
    <w:p w:rsidR="00856FC1" w:rsidRPr="00192068" w:rsidRDefault="00856FC1" w:rsidP="00856FC1">
      <w:pPr>
        <w:spacing w:after="0" w:line="240" w:lineRule="auto"/>
        <w:rPr>
          <w:rFonts w:ascii="Trebuchet MS" w:hAnsi="Trebuchet MS"/>
        </w:rPr>
      </w:pPr>
    </w:p>
    <w:p w:rsidR="00856FC1" w:rsidRPr="00192068" w:rsidRDefault="00856FC1" w:rsidP="00856FC1">
      <w:pPr>
        <w:spacing w:after="0" w:line="240" w:lineRule="auto"/>
        <w:rPr>
          <w:rFonts w:ascii="Trebuchet MS" w:hAnsi="Trebuchet MS"/>
        </w:rPr>
      </w:pPr>
      <w:r w:rsidRPr="00192068">
        <w:rPr>
          <w:rFonts w:ascii="Trebuchet MS" w:hAnsi="Trebuchet MS"/>
        </w:rPr>
        <w:t>Annotate th</w:t>
      </w:r>
      <w:bookmarkStart w:id="0" w:name="_GoBack"/>
      <w:bookmarkEnd w:id="0"/>
      <w:r w:rsidRPr="00192068">
        <w:rPr>
          <w:rFonts w:ascii="Trebuchet MS" w:hAnsi="Trebuchet MS"/>
        </w:rPr>
        <w:t xml:space="preserve">e image </w:t>
      </w:r>
      <w:r w:rsidR="00683C1F" w:rsidRPr="00192068">
        <w:rPr>
          <w:rFonts w:ascii="Trebuchet MS" w:hAnsi="Trebuchet MS"/>
        </w:rPr>
        <w:t>to help you plan a full</w:t>
      </w:r>
      <w:r w:rsidRPr="00192068">
        <w:rPr>
          <w:rFonts w:ascii="Trebuchet MS" w:hAnsi="Trebuchet MS"/>
        </w:rPr>
        <w:t xml:space="preserve"> answer to this question.   Use the letter coding from the </w:t>
      </w:r>
      <w:r w:rsidR="00683C1F" w:rsidRPr="00192068">
        <w:rPr>
          <w:rFonts w:ascii="Trebuchet MS" w:hAnsi="Trebuchet MS"/>
        </w:rPr>
        <w:t>example</w:t>
      </w:r>
      <w:r w:rsidRPr="00192068">
        <w:rPr>
          <w:rFonts w:ascii="Trebuchet MS" w:hAnsi="Trebuchet MS"/>
        </w:rPr>
        <w:t xml:space="preserve"> answer to help you.</w:t>
      </w:r>
    </w:p>
    <w:p w:rsidR="00856FC1" w:rsidRPr="00192068" w:rsidRDefault="00856FC1" w:rsidP="00856FC1">
      <w:pPr>
        <w:spacing w:after="0" w:line="240" w:lineRule="auto"/>
        <w:rPr>
          <w:rFonts w:ascii="Trebuchet MS" w:hAnsi="Trebuchet MS"/>
        </w:rPr>
      </w:pPr>
    </w:p>
    <w:p w:rsidR="00856FC1" w:rsidRPr="0007436F" w:rsidRDefault="00856FC1" w:rsidP="00856FC1">
      <w:pPr>
        <w:spacing w:after="0" w:line="240" w:lineRule="auto"/>
        <w:rPr>
          <w:rFonts w:ascii="Trebuchet MS" w:hAnsi="Trebuchet MS"/>
          <w:b/>
          <w:color w:val="31849B" w:themeColor="accent5" w:themeShade="BF"/>
        </w:rPr>
      </w:pPr>
      <w:r w:rsidRPr="0007436F">
        <w:rPr>
          <w:rFonts w:ascii="Trebuchet MS" w:hAnsi="Trebuchet MS"/>
          <w:b/>
          <w:color w:val="31849B" w:themeColor="accent5" w:themeShade="BF"/>
        </w:rPr>
        <w:t>Interpretation B</w:t>
      </w:r>
    </w:p>
    <w:p w:rsidR="00856FC1" w:rsidRPr="00192068" w:rsidRDefault="00856FC1" w:rsidP="00856FC1">
      <w:pPr>
        <w:spacing w:after="0" w:line="240" w:lineRule="auto"/>
        <w:jc w:val="center"/>
        <w:rPr>
          <w:rFonts w:ascii="Trebuchet MS" w:hAnsi="Trebuchet MS"/>
        </w:rPr>
      </w:pPr>
      <w:r w:rsidRPr="00192068">
        <w:rPr>
          <w:rFonts w:ascii="Trebuchet MS" w:hAnsi="Trebuchet MS" w:cs="Arial"/>
          <w:b/>
          <w:noProof/>
          <w:szCs w:val="22"/>
        </w:rPr>
        <mc:AlternateContent>
          <mc:Choice Requires="wps">
            <w:drawing>
              <wp:anchor distT="0" distB="0" distL="114300" distR="114300" simplePos="0" relativeHeight="251661312" behindDoc="0" locked="0" layoutInCell="1" allowOverlap="1" wp14:anchorId="749A0C5E" wp14:editId="54D95A39">
                <wp:simplePos x="0" y="0"/>
                <wp:positionH relativeFrom="column">
                  <wp:posOffset>6756841</wp:posOffset>
                </wp:positionH>
                <wp:positionV relativeFrom="paragraph">
                  <wp:posOffset>-324</wp:posOffset>
                </wp:positionV>
                <wp:extent cx="615820" cy="3623734"/>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0" cy="3623734"/>
                        </a:xfrm>
                        <a:prstGeom prst="rect">
                          <a:avLst/>
                        </a:prstGeom>
                        <a:solidFill>
                          <a:srgbClr val="FFFFFF"/>
                        </a:solidFill>
                        <a:ln w="9525">
                          <a:noFill/>
                          <a:miter lim="800000"/>
                          <a:headEnd/>
                          <a:tailEnd/>
                        </a:ln>
                      </wps:spPr>
                      <wps:txbx>
                        <w:txbxContent>
                          <w:p w:rsidR="005522AF" w:rsidRPr="00856FC1" w:rsidRDefault="005522AF" w:rsidP="00856FC1">
                            <w:pPr>
                              <w:spacing w:after="0" w:line="240" w:lineRule="auto"/>
                              <w:rPr>
                                <w:rFonts w:ascii="Arial" w:hAnsi="Arial" w:cs="Arial"/>
                                <w:color w:val="808080" w:themeColor="background1" w:themeShade="80"/>
                                <w:sz w:val="12"/>
                                <w:szCs w:val="16"/>
                                <w:u w:val="single"/>
                                <w:shd w:val="clear" w:color="auto" w:fill="FFFFFF"/>
                              </w:rPr>
                            </w:pPr>
                            <w:r w:rsidRPr="00B11F36">
                              <w:rPr>
                                <w:rFonts w:ascii="Arial" w:hAnsi="Arial" w:cs="Arial"/>
                                <w:color w:val="808080" w:themeColor="background1" w:themeShade="80"/>
                                <w:sz w:val="12"/>
                                <w:szCs w:val="16"/>
                              </w:rPr>
                              <w:t>The Conqueror Comes to London</w:t>
                            </w:r>
                            <w:r>
                              <w:rPr>
                                <w:rFonts w:ascii="Arial" w:hAnsi="Arial" w:cs="Arial"/>
                                <w:color w:val="808080" w:themeColor="background1" w:themeShade="80"/>
                                <w:sz w:val="12"/>
                                <w:szCs w:val="16"/>
                              </w:rPr>
                              <w:t xml:space="preserve"> </w:t>
                            </w:r>
                            <w:r w:rsidRPr="00856FC1">
                              <w:rPr>
                                <w:rFonts w:ascii="Arial" w:hAnsi="Arial" w:cs="Arial"/>
                                <w:color w:val="808080" w:themeColor="background1" w:themeShade="80"/>
                                <w:sz w:val="12"/>
                                <w:szCs w:val="16"/>
                              </w:rPr>
                              <w:t xml:space="preserve">/ Credit: </w:t>
                            </w:r>
                            <w:r w:rsidRPr="00B11F36">
                              <w:rPr>
                                <w:rFonts w:ascii="Arial" w:hAnsi="Arial" w:cs="Arial"/>
                                <w:color w:val="808080" w:themeColor="background1" w:themeShade="80"/>
                                <w:sz w:val="12"/>
                                <w:szCs w:val="16"/>
                              </w:rPr>
                              <w:t>Private Collection / Look and Learn / Bridgeman Images</w:t>
                            </w:r>
                            <w:r w:rsidRPr="00856FC1">
                              <w:rPr>
                                <w:rFonts w:ascii="Arial" w:hAnsi="Arial" w:cs="Arial"/>
                                <w:color w:val="808080" w:themeColor="background1" w:themeShade="80"/>
                                <w:sz w:val="12"/>
                                <w:szCs w:val="16"/>
                              </w:rPr>
                              <w:t xml:space="preserve"> / Copyright © Bridgeman Art Library / </w:t>
                            </w:r>
                            <w:r w:rsidRPr="00856FC1">
                              <w:rPr>
                                <w:rFonts w:ascii="Arial" w:hAnsi="Arial" w:cs="Arial"/>
                                <w:color w:val="808080" w:themeColor="background1" w:themeShade="80"/>
                                <w:sz w:val="12"/>
                                <w:szCs w:val="16"/>
                                <w:shd w:val="clear" w:color="auto" w:fill="FFFFFF"/>
                              </w:rPr>
                              <w:t>For Education Use Only. This and millions of other educational images are available through Britannica Image Quest.  For a free trial, please visit </w:t>
                            </w:r>
                            <w:hyperlink r:id="rId18" w:history="1">
                              <w:r w:rsidRPr="00856FC1">
                                <w:rPr>
                                  <w:rStyle w:val="Hyperlink"/>
                                  <w:rFonts w:ascii="Arial" w:hAnsi="Arial" w:cs="Arial"/>
                                  <w:color w:val="808080" w:themeColor="background1" w:themeShade="80"/>
                                  <w:sz w:val="12"/>
                                  <w:szCs w:val="16"/>
                                  <w:shd w:val="clear" w:color="auto" w:fill="FFFFFF"/>
                                </w:rPr>
                                <w:t>www.britannica.co.uk/trial</w:t>
                              </w:r>
                            </w:hyperlink>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32.05pt;margin-top:-.05pt;width:48.5pt;height:28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" stroked="f">
                <v:textbox style="layout-flow:vertical;mso-layout-flow-alt:bottom-to-top">
                  <w:txbxContent>
                    <w:p w:rsidR="005522AF" w:rsidRPr="00856FC1" w:rsidRDefault="005522AF" w:rsidP="00856FC1">
                      <w:pPr>
                        <w:spacing w:after="0" w:line="240" w:lineRule="auto"/>
                        <w:rPr>
                          <w:rFonts w:ascii="Arial" w:hAnsi="Arial" w:cs="Arial"/>
                          <w:color w:val="808080" w:themeColor="background1" w:themeShade="80"/>
                          <w:sz w:val="12"/>
                          <w:szCs w:val="16"/>
                          <w:u w:val="single"/>
                          <w:shd w:val="clear" w:color="auto" w:fill="FFFFFF"/>
                        </w:rPr>
                      </w:pPr>
                      <w:r w:rsidRPr="00B11F36">
                        <w:rPr>
                          <w:rFonts w:ascii="Arial" w:hAnsi="Arial" w:cs="Arial"/>
                          <w:color w:val="808080" w:themeColor="background1" w:themeShade="80"/>
                          <w:sz w:val="12"/>
                          <w:szCs w:val="16"/>
                        </w:rPr>
                        <w:t>The Conqueror Comes to London</w:t>
                      </w:r>
                      <w:r>
                        <w:rPr>
                          <w:rFonts w:ascii="Arial" w:hAnsi="Arial" w:cs="Arial"/>
                          <w:color w:val="808080" w:themeColor="background1" w:themeShade="80"/>
                          <w:sz w:val="12"/>
                          <w:szCs w:val="16"/>
                        </w:rPr>
                        <w:t xml:space="preserve"> </w:t>
                      </w:r>
                      <w:r w:rsidRPr="00856FC1">
                        <w:rPr>
                          <w:rFonts w:ascii="Arial" w:hAnsi="Arial" w:cs="Arial"/>
                          <w:color w:val="808080" w:themeColor="background1" w:themeShade="80"/>
                          <w:sz w:val="12"/>
                          <w:szCs w:val="16"/>
                        </w:rPr>
                        <w:t xml:space="preserve">/ Credit: </w:t>
                      </w:r>
                      <w:r w:rsidRPr="00B11F36">
                        <w:rPr>
                          <w:rFonts w:ascii="Arial" w:hAnsi="Arial" w:cs="Arial"/>
                          <w:color w:val="808080" w:themeColor="background1" w:themeShade="80"/>
                          <w:sz w:val="12"/>
                          <w:szCs w:val="16"/>
                        </w:rPr>
                        <w:t>Private Collection / Look and Learn / Bridgeman Images</w:t>
                      </w:r>
                      <w:r w:rsidRPr="00856FC1">
                        <w:rPr>
                          <w:rFonts w:ascii="Arial" w:hAnsi="Arial" w:cs="Arial"/>
                          <w:color w:val="808080" w:themeColor="background1" w:themeShade="80"/>
                          <w:sz w:val="12"/>
                          <w:szCs w:val="16"/>
                        </w:rPr>
                        <w:t xml:space="preserve"> / Copyright © Bridgeman Art Library / </w:t>
                      </w:r>
                      <w:r w:rsidRPr="00856FC1">
                        <w:rPr>
                          <w:rFonts w:ascii="Arial" w:hAnsi="Arial" w:cs="Arial"/>
                          <w:color w:val="808080" w:themeColor="background1" w:themeShade="80"/>
                          <w:sz w:val="12"/>
                          <w:szCs w:val="16"/>
                          <w:shd w:val="clear" w:color="auto" w:fill="FFFFFF"/>
                        </w:rPr>
                        <w:t>For Education Use Only. This and millions of other educational images are available through Britannica Image Quest.  For a free trial, please visit </w:t>
                      </w:r>
                      <w:hyperlink r:id="rId19" w:history="1">
                        <w:r w:rsidRPr="00856FC1">
                          <w:rPr>
                            <w:rStyle w:val="Hyperlink"/>
                            <w:rFonts w:ascii="Arial" w:hAnsi="Arial" w:cs="Arial"/>
                            <w:color w:val="808080" w:themeColor="background1" w:themeShade="80"/>
                            <w:sz w:val="12"/>
                            <w:szCs w:val="16"/>
                            <w:shd w:val="clear" w:color="auto" w:fill="FFFFFF"/>
                          </w:rPr>
                          <w:t>www.britannica.co.uk/trial</w:t>
                        </w:r>
                      </w:hyperlink>
                    </w:p>
                  </w:txbxContent>
                </v:textbox>
              </v:shape>
            </w:pict>
          </mc:Fallback>
        </mc:AlternateContent>
      </w:r>
      <w:r w:rsidRPr="00192068">
        <w:rPr>
          <w:rFonts w:ascii="Trebuchet MS" w:hAnsi="Trebuchet MS"/>
          <w:noProof/>
        </w:rPr>
        <w:drawing>
          <wp:inline distT="0" distB="0" distL="0" distR="0" wp14:anchorId="31672216" wp14:editId="5C93769D">
            <wp:extent cx="4029560" cy="3439267"/>
            <wp:effectExtent l="0" t="0" r="9525" b="8890"/>
            <wp:docPr id="6" name="Picture 6" descr="The Conqueror Comes to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Conqueror Comes to London"/>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1092" cy="3440574"/>
                    </a:xfrm>
                    <a:prstGeom prst="rect">
                      <a:avLst/>
                    </a:prstGeom>
                    <a:noFill/>
                    <a:ln>
                      <a:noFill/>
                    </a:ln>
                  </pic:spPr>
                </pic:pic>
              </a:graphicData>
            </a:graphic>
          </wp:inline>
        </w:drawing>
      </w:r>
    </w:p>
    <w:p w:rsidR="00856FC1" w:rsidRPr="00192068" w:rsidRDefault="00856FC1" w:rsidP="0007436F">
      <w:pPr>
        <w:spacing w:before="120" w:after="0" w:line="240" w:lineRule="auto"/>
        <w:jc w:val="center"/>
        <w:rPr>
          <w:rFonts w:ascii="Trebuchet MS" w:hAnsi="Trebuchet MS"/>
          <w:b/>
        </w:rPr>
      </w:pPr>
      <w:r w:rsidRPr="00192068">
        <w:rPr>
          <w:rFonts w:ascii="Trebuchet MS" w:hAnsi="Trebuchet MS"/>
          <w:b/>
        </w:rPr>
        <w:t>William t</w:t>
      </w:r>
      <w:r w:rsidR="00B11F36" w:rsidRPr="00192068">
        <w:rPr>
          <w:rFonts w:ascii="Trebuchet MS" w:hAnsi="Trebuchet MS"/>
          <w:b/>
        </w:rPr>
        <w:t>he Conqueror arrives in London</w:t>
      </w:r>
    </w:p>
    <w:p w:rsidR="00856FC1" w:rsidRPr="00192068" w:rsidRDefault="00856FC1" w:rsidP="00856FC1">
      <w:pPr>
        <w:spacing w:after="0" w:line="240" w:lineRule="auto"/>
        <w:rPr>
          <w:rFonts w:ascii="Trebuchet MS" w:hAnsi="Trebuchet MS"/>
        </w:rPr>
      </w:pPr>
    </w:p>
    <w:p w:rsidR="00856FC1" w:rsidRPr="0007436F" w:rsidRDefault="00B11F36" w:rsidP="0007436F">
      <w:pPr>
        <w:spacing w:line="240" w:lineRule="auto"/>
        <w:rPr>
          <w:rFonts w:ascii="Trebuchet MS" w:hAnsi="Trebuchet MS"/>
          <w:b/>
          <w:color w:val="31849B" w:themeColor="accent5" w:themeShade="BF"/>
        </w:rPr>
      </w:pPr>
      <w:r w:rsidRPr="0007436F">
        <w:rPr>
          <w:rFonts w:ascii="Trebuchet MS" w:hAnsi="Trebuchet MS"/>
          <w:b/>
          <w:color w:val="31849B" w:themeColor="accent5" w:themeShade="BF"/>
        </w:rPr>
        <w:t>Things to think about</w:t>
      </w:r>
    </w:p>
    <w:p w:rsidR="00856FC1" w:rsidRPr="00192068" w:rsidRDefault="00856FC1" w:rsidP="00856FC1">
      <w:pPr>
        <w:spacing w:after="0" w:line="240" w:lineRule="auto"/>
        <w:rPr>
          <w:rFonts w:ascii="Trebuchet MS" w:hAnsi="Trebuchet MS"/>
        </w:rPr>
      </w:pPr>
      <w:r w:rsidRPr="00192068">
        <w:rPr>
          <w:rFonts w:ascii="Trebuchet MS" w:hAnsi="Trebuchet MS"/>
        </w:rPr>
        <w:t>Is there anything about this interpretation</w:t>
      </w:r>
      <w:r w:rsidR="00683C1F" w:rsidRPr="00192068">
        <w:rPr>
          <w:rFonts w:ascii="Trebuchet MS" w:hAnsi="Trebuchet MS"/>
        </w:rPr>
        <w:t xml:space="preserve"> which is</w:t>
      </w:r>
      <w:r w:rsidRPr="00192068">
        <w:rPr>
          <w:rFonts w:ascii="Trebuchet MS" w:hAnsi="Trebuchet MS"/>
        </w:rPr>
        <w:t xml:space="preserve"> inaccurate</w:t>
      </w:r>
      <w:r w:rsidR="00683C1F" w:rsidRPr="00192068">
        <w:rPr>
          <w:rFonts w:ascii="Trebuchet MS" w:hAnsi="Trebuchet MS"/>
        </w:rPr>
        <w:t>,</w:t>
      </w:r>
      <w:r w:rsidRPr="00192068">
        <w:rPr>
          <w:rFonts w:ascii="Trebuchet MS" w:hAnsi="Trebuchet MS"/>
        </w:rPr>
        <w:t xml:space="preserve"> compared to your knowledge of the topic?</w:t>
      </w:r>
    </w:p>
    <w:p w:rsidR="00856FC1" w:rsidRPr="00192068" w:rsidRDefault="00856FC1" w:rsidP="00856FC1">
      <w:pPr>
        <w:spacing w:after="0" w:line="240" w:lineRule="auto"/>
        <w:rPr>
          <w:rFonts w:ascii="Trebuchet MS" w:hAnsi="Trebuchet MS" w:cs="Arial"/>
          <w:b/>
          <w:szCs w:val="22"/>
        </w:rPr>
      </w:pPr>
      <w:r w:rsidRPr="00192068">
        <w:rPr>
          <w:rFonts w:ascii="Trebuchet MS" w:hAnsi="Trebuchet MS"/>
        </w:rPr>
        <w:t xml:space="preserve">What other knowledge about this topic could you include that isn’t shown or suggested in the </w:t>
      </w:r>
      <w:r w:rsidR="00683C1F" w:rsidRPr="00192068">
        <w:rPr>
          <w:rFonts w:ascii="Trebuchet MS" w:hAnsi="Trebuchet MS"/>
        </w:rPr>
        <w:t>i</w:t>
      </w:r>
      <w:r w:rsidRPr="00192068">
        <w:rPr>
          <w:rFonts w:ascii="Trebuchet MS" w:hAnsi="Trebuchet MS"/>
        </w:rPr>
        <w:t xml:space="preserve">nterpretation? </w:t>
      </w:r>
    </w:p>
    <w:sectPr w:rsidR="00856FC1" w:rsidRPr="00192068" w:rsidSect="00856FC1">
      <w:footerReference w:type="default" r:id="rId21"/>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2AF" w:rsidRDefault="005522AF" w:rsidP="00B55A21">
      <w:r>
        <w:separator/>
      </w:r>
    </w:p>
  </w:endnote>
  <w:endnote w:type="continuationSeparator" w:id="0">
    <w:p w:rsidR="005522AF" w:rsidRDefault="005522AF"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QA Chevin Pro Medium">
    <w:altName w:val="AQA Chevin Pro Medium"/>
    <w:charset w:val="00"/>
    <w:family w:val="swiss"/>
    <w:pitch w:val="variable"/>
    <w:sig w:usb0="800002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2AF" w:rsidRPr="004E3635" w:rsidRDefault="005522AF" w:rsidP="004E3635">
    <w:pPr>
      <w:pStyle w:val="Footer"/>
      <w:tabs>
        <w:tab w:val="clear" w:pos="4513"/>
        <w:tab w:val="clear" w:pos="9026"/>
        <w:tab w:val="right" w:pos="9638"/>
      </w:tabs>
      <w:spacing w:after="0"/>
      <w:rPr>
        <w:rFonts w:ascii="Arial" w:hAnsi="Arial" w:cs="Arial"/>
        <w:sz w:val="20"/>
      </w:rPr>
    </w:pPr>
    <w:r w:rsidRPr="002A1A48">
      <w:rPr>
        <w:rFonts w:ascii="Arial" w:hAnsi="Arial" w:cs="Arial"/>
        <w:sz w:val="20"/>
        <w:lang w:val="en-US"/>
      </w:rPr>
      <w:t>© 201</w:t>
    </w:r>
    <w:r>
      <w:rPr>
        <w:rFonts w:ascii="Arial" w:hAnsi="Arial" w:cs="Arial"/>
        <w:sz w:val="20"/>
        <w:lang w:val="en-US"/>
      </w:rPr>
      <w:t>6</w:t>
    </w:r>
    <w:r w:rsidRPr="002A1A48">
      <w:rPr>
        <w:rFonts w:ascii="Arial" w:hAnsi="Arial" w:cs="Arial"/>
        <w:sz w:val="20"/>
        <w:lang w:val="en-US"/>
      </w:rPr>
      <w:t xml:space="preserve"> AQA. Created by Teachit for AQA</w:t>
    </w:r>
    <w:r>
      <w:rPr>
        <w:rFonts w:ascii="Arial" w:hAnsi="Arial" w:cs="Arial"/>
        <w:sz w:val="20"/>
        <w:lang w:val="en-US"/>
      </w:rPr>
      <w:tab/>
    </w:r>
    <w:r w:rsidRPr="002A1428">
      <w:rPr>
        <w:rFonts w:ascii="Arial" w:hAnsi="Arial" w:cs="Arial"/>
        <w:sz w:val="20"/>
        <w:lang w:val="en-US"/>
      </w:rPr>
      <w:t xml:space="preserve">Page </w:t>
    </w:r>
    <w:r w:rsidRPr="002A1428">
      <w:rPr>
        <w:rFonts w:ascii="Arial" w:hAnsi="Arial" w:cs="Arial"/>
        <w:bCs/>
        <w:sz w:val="20"/>
        <w:lang w:val="en-US"/>
      </w:rPr>
      <w:fldChar w:fldCharType="begin"/>
    </w:r>
    <w:r w:rsidRPr="002A1428">
      <w:rPr>
        <w:rFonts w:ascii="Arial" w:hAnsi="Arial" w:cs="Arial"/>
        <w:bCs/>
        <w:sz w:val="20"/>
        <w:lang w:val="en-US"/>
      </w:rPr>
      <w:instrText xml:space="preserve"> PAGE  \* Arabic  \* MERGEFORMAT </w:instrText>
    </w:r>
    <w:r w:rsidRPr="002A1428">
      <w:rPr>
        <w:rFonts w:ascii="Arial" w:hAnsi="Arial" w:cs="Arial"/>
        <w:bCs/>
        <w:sz w:val="20"/>
        <w:lang w:val="en-US"/>
      </w:rPr>
      <w:fldChar w:fldCharType="separate"/>
    </w:r>
    <w:r w:rsidR="000B4442">
      <w:rPr>
        <w:rFonts w:ascii="Arial" w:hAnsi="Arial" w:cs="Arial"/>
        <w:bCs/>
        <w:noProof/>
        <w:sz w:val="20"/>
        <w:lang w:val="en-US"/>
      </w:rPr>
      <w:t>2</w:t>
    </w:r>
    <w:r w:rsidRPr="002A1428">
      <w:rPr>
        <w:rFonts w:ascii="Arial" w:hAnsi="Arial" w:cs="Arial"/>
        <w:bCs/>
        <w:sz w:val="20"/>
        <w:lang w:val="en-US"/>
      </w:rPr>
      <w:fldChar w:fldCharType="end"/>
    </w:r>
    <w:r w:rsidRPr="002A1428">
      <w:rPr>
        <w:rFonts w:ascii="Arial" w:hAnsi="Arial" w:cs="Arial"/>
        <w:sz w:val="20"/>
        <w:lang w:val="en-US"/>
      </w:rPr>
      <w:t xml:space="preserve"> of </w:t>
    </w:r>
    <w:r w:rsidRPr="002A1428">
      <w:rPr>
        <w:rFonts w:ascii="Arial" w:hAnsi="Arial" w:cs="Arial"/>
        <w:bCs/>
        <w:sz w:val="20"/>
        <w:lang w:val="en-US"/>
      </w:rPr>
      <w:fldChar w:fldCharType="begin"/>
    </w:r>
    <w:r w:rsidRPr="002A1428">
      <w:rPr>
        <w:rFonts w:ascii="Arial" w:hAnsi="Arial" w:cs="Arial"/>
        <w:bCs/>
        <w:sz w:val="20"/>
        <w:lang w:val="en-US"/>
      </w:rPr>
      <w:instrText xml:space="preserve"> NUMPAGES  \* Arabic  \* MERGEFORMAT </w:instrText>
    </w:r>
    <w:r w:rsidRPr="002A1428">
      <w:rPr>
        <w:rFonts w:ascii="Arial" w:hAnsi="Arial" w:cs="Arial"/>
        <w:bCs/>
        <w:sz w:val="20"/>
        <w:lang w:val="en-US"/>
      </w:rPr>
      <w:fldChar w:fldCharType="separate"/>
    </w:r>
    <w:r w:rsidR="00D064BE">
      <w:rPr>
        <w:rFonts w:ascii="Arial" w:hAnsi="Arial" w:cs="Arial"/>
        <w:bCs/>
        <w:noProof/>
        <w:sz w:val="20"/>
        <w:lang w:val="en-US"/>
      </w:rPr>
      <w:t>4</w:t>
    </w:r>
    <w:r w:rsidRPr="002A1428">
      <w:rPr>
        <w:rFonts w:ascii="Arial" w:hAnsi="Arial" w:cs="Arial"/>
        <w:bCs/>
        <w:sz w:val="20"/>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42" w:rsidRPr="00B55A21" w:rsidRDefault="000B4442" w:rsidP="000B4442">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www.teachithistory.co.uk 2016</w:t>
    </w:r>
    <w:r w:rsidRPr="00B55A21">
      <w:rPr>
        <w:rFonts w:ascii="Arial" w:hAnsi="Arial" w:cs="Arial"/>
        <w:sz w:val="20"/>
      </w:rPr>
      <w:tab/>
    </w:r>
    <w:r>
      <w:rPr>
        <w:rFonts w:ascii="Arial" w:hAnsi="Arial" w:cs="Arial"/>
        <w:sz w:val="20"/>
      </w:rPr>
      <w:t>25744</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064BE">
      <w:rPr>
        <w:rFonts w:ascii="Arial" w:hAnsi="Arial" w:cs="Arial"/>
        <w:bCs/>
        <w:noProof/>
        <w:sz w:val="20"/>
      </w:rPr>
      <w:t>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064BE">
      <w:rPr>
        <w:rFonts w:ascii="Arial" w:hAnsi="Arial" w:cs="Arial"/>
        <w:bCs/>
        <w:noProof/>
        <w:sz w:val="20"/>
      </w:rPr>
      <w:t>4</w:t>
    </w:r>
    <w:r w:rsidRPr="00B55A21">
      <w:rPr>
        <w:rFonts w:ascii="Arial" w:hAnsi="Arial" w:cs="Arial"/>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42" w:rsidRPr="00B55A21" w:rsidRDefault="000B4442" w:rsidP="000B4442">
    <w:pPr>
      <w:pStyle w:val="Footer"/>
      <w:pBdr>
        <w:top w:val="single" w:sz="4" w:space="1" w:color="auto"/>
      </w:pBdr>
      <w:tabs>
        <w:tab w:val="clear" w:pos="4513"/>
        <w:tab w:val="clear" w:pos="9026"/>
        <w:tab w:val="center" w:pos="7371"/>
        <w:tab w:val="right" w:pos="14570"/>
      </w:tabs>
      <w:spacing w:before="120" w:line="240" w:lineRule="auto"/>
      <w:rPr>
        <w:rFonts w:ascii="Arial" w:hAnsi="Arial" w:cs="Arial"/>
        <w:sz w:val="20"/>
      </w:rPr>
    </w:pPr>
    <w:r>
      <w:rPr>
        <w:rFonts w:ascii="Arial" w:hAnsi="Arial" w:cs="Arial"/>
        <w:sz w:val="20"/>
      </w:rPr>
      <w:t>© www.teachithistory.co.uk 2016</w:t>
    </w:r>
    <w:r w:rsidRPr="00B55A21">
      <w:rPr>
        <w:rFonts w:ascii="Arial" w:hAnsi="Arial" w:cs="Arial"/>
        <w:sz w:val="20"/>
      </w:rPr>
      <w:tab/>
    </w:r>
    <w:r>
      <w:rPr>
        <w:rFonts w:ascii="Arial" w:hAnsi="Arial" w:cs="Arial"/>
        <w:sz w:val="20"/>
      </w:rPr>
      <w:t>25744</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064BE">
      <w:rPr>
        <w:rFonts w:ascii="Arial" w:hAnsi="Arial" w:cs="Arial"/>
        <w:bCs/>
        <w:noProof/>
        <w:sz w:val="20"/>
      </w:rPr>
      <w:t>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064BE">
      <w:rPr>
        <w:rFonts w:ascii="Arial" w:hAnsi="Arial" w:cs="Arial"/>
        <w:bCs/>
        <w:noProof/>
        <w:sz w:val="20"/>
      </w:rPr>
      <w:t>4</w:t>
    </w:r>
    <w:r w:rsidRPr="00B55A21">
      <w:rPr>
        <w:rFonts w:ascii="Arial" w:hAnsi="Arial" w:cs="Arial"/>
        <w:bCs/>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42" w:rsidRPr="00B55A21" w:rsidRDefault="000B4442" w:rsidP="000B4442">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www.teachithistory.co.uk 2016</w:t>
    </w:r>
    <w:r w:rsidRPr="00B55A21">
      <w:rPr>
        <w:rFonts w:ascii="Arial" w:hAnsi="Arial" w:cs="Arial"/>
        <w:sz w:val="20"/>
      </w:rPr>
      <w:tab/>
    </w:r>
    <w:r>
      <w:rPr>
        <w:rFonts w:ascii="Arial" w:hAnsi="Arial" w:cs="Arial"/>
        <w:sz w:val="20"/>
      </w:rPr>
      <w:t>25744</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064BE">
      <w:rPr>
        <w:rFonts w:ascii="Arial" w:hAnsi="Arial" w:cs="Arial"/>
        <w:bCs/>
        <w:noProof/>
        <w:sz w:val="20"/>
      </w:rPr>
      <w:t>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064BE">
      <w:rPr>
        <w:rFonts w:ascii="Arial" w:hAnsi="Arial" w:cs="Arial"/>
        <w:bCs/>
        <w:noProof/>
        <w:sz w:val="20"/>
      </w:rPr>
      <w:t>4</w:t>
    </w:r>
    <w:r w:rsidRPr="00B55A21">
      <w:rPr>
        <w:rFonts w:ascii="Arial" w:hAnsi="Arial" w:cs="Arial"/>
        <w:bCs/>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42" w:rsidRPr="00B55A21" w:rsidRDefault="000B4442" w:rsidP="000B4442">
    <w:pPr>
      <w:pStyle w:val="Footer"/>
      <w:pBdr>
        <w:top w:val="single" w:sz="4" w:space="1" w:color="auto"/>
      </w:pBdr>
      <w:tabs>
        <w:tab w:val="clear" w:pos="4513"/>
        <w:tab w:val="clear" w:pos="9026"/>
        <w:tab w:val="center" w:pos="7371"/>
        <w:tab w:val="right" w:pos="14570"/>
      </w:tabs>
      <w:spacing w:before="120" w:line="240" w:lineRule="auto"/>
      <w:rPr>
        <w:rFonts w:ascii="Arial" w:hAnsi="Arial" w:cs="Arial"/>
        <w:sz w:val="20"/>
      </w:rPr>
    </w:pPr>
    <w:r>
      <w:rPr>
        <w:rFonts w:ascii="Arial" w:hAnsi="Arial" w:cs="Arial"/>
        <w:sz w:val="20"/>
      </w:rPr>
      <w:t>© www.teachithistory.co.uk 2016</w:t>
    </w:r>
    <w:r w:rsidRPr="00B55A21">
      <w:rPr>
        <w:rFonts w:ascii="Arial" w:hAnsi="Arial" w:cs="Arial"/>
        <w:sz w:val="20"/>
      </w:rPr>
      <w:tab/>
    </w:r>
    <w:r>
      <w:rPr>
        <w:rFonts w:ascii="Arial" w:hAnsi="Arial" w:cs="Arial"/>
        <w:sz w:val="20"/>
      </w:rPr>
      <w:t>25744</w:t>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064BE">
      <w:rPr>
        <w:rFonts w:ascii="Arial" w:hAnsi="Arial" w:cs="Arial"/>
        <w:bCs/>
        <w:noProof/>
        <w:sz w:val="20"/>
      </w:rPr>
      <w:t>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064BE">
      <w:rPr>
        <w:rFonts w:ascii="Arial" w:hAnsi="Arial" w:cs="Arial"/>
        <w:bCs/>
        <w:noProof/>
        <w:sz w:val="20"/>
      </w:rPr>
      <w:t>4</w:t>
    </w:r>
    <w:r w:rsidRPr="00B55A21">
      <w:rPr>
        <w:rFonts w:ascii="Arial" w:hAnsi="Arial" w:cs="Arial"/>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2AF" w:rsidRDefault="005522AF" w:rsidP="00B55A21">
      <w:r>
        <w:separator/>
      </w:r>
    </w:p>
  </w:footnote>
  <w:footnote w:type="continuationSeparator" w:id="0">
    <w:p w:rsidR="005522AF" w:rsidRDefault="005522AF"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42" w:rsidRPr="00B76C1C" w:rsidRDefault="000B4442" w:rsidP="000B4442">
    <w:pPr>
      <w:pStyle w:val="Header"/>
      <w:pBdr>
        <w:bottom w:val="single" w:sz="4" w:space="1" w:color="auto"/>
      </w:pBdr>
      <w:spacing w:after="240" w:line="240" w:lineRule="auto"/>
      <w:jc w:val="right"/>
      <w:rPr>
        <w:rFonts w:ascii="Arial" w:hAnsi="Arial" w:cs="Arial"/>
        <w:sz w:val="28"/>
      </w:rPr>
    </w:pPr>
    <w:r w:rsidRPr="000B4442">
      <w:rPr>
        <w:rFonts w:ascii="Arial" w:hAnsi="Arial" w:cs="Arial"/>
        <w:sz w:val="28"/>
      </w:rPr>
      <w:t>Norman England: Interpretation question practise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42" w:rsidRPr="00B76C1C" w:rsidRDefault="000B4442" w:rsidP="000B4442">
    <w:pPr>
      <w:pStyle w:val="Header"/>
      <w:pBdr>
        <w:bottom w:val="single" w:sz="4" w:space="1" w:color="auto"/>
      </w:pBdr>
      <w:spacing w:after="240" w:line="240" w:lineRule="auto"/>
      <w:jc w:val="right"/>
      <w:rPr>
        <w:rFonts w:ascii="Arial" w:hAnsi="Arial" w:cs="Arial"/>
        <w:sz w:val="28"/>
      </w:rPr>
    </w:pPr>
    <w:r w:rsidRPr="000B4442">
      <w:rPr>
        <w:rFonts w:ascii="Arial" w:hAnsi="Arial" w:cs="Arial"/>
        <w:sz w:val="28"/>
      </w:rPr>
      <w:t>Norman England: Interpretation question practise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30D1"/>
    <w:multiLevelType w:val="hybridMultilevel"/>
    <w:tmpl w:val="86607258"/>
    <w:lvl w:ilvl="0" w:tplc="129669E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B73B0E"/>
    <w:multiLevelType w:val="hybridMultilevel"/>
    <w:tmpl w:val="5A389082"/>
    <w:lvl w:ilvl="0" w:tplc="363E48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0426C1"/>
    <w:multiLevelType w:val="hybridMultilevel"/>
    <w:tmpl w:val="AC00FB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75958E8"/>
    <w:multiLevelType w:val="hybridMultilevel"/>
    <w:tmpl w:val="D50A847C"/>
    <w:lvl w:ilvl="0" w:tplc="1F5A0C2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53038B"/>
    <w:multiLevelType w:val="hybridMultilevel"/>
    <w:tmpl w:val="BE22BC12"/>
    <w:lvl w:ilvl="0" w:tplc="FD52C374">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1B5927"/>
    <w:multiLevelType w:val="hybridMultilevel"/>
    <w:tmpl w:val="1034155A"/>
    <w:lvl w:ilvl="0" w:tplc="8CB691A2">
      <w:start w:val="1"/>
      <w:numFmt w:val="decimal"/>
      <w:lvlText w:val="%1."/>
      <w:lvlJc w:val="left"/>
      <w:pPr>
        <w:ind w:left="360" w:hanging="360"/>
      </w:pPr>
      <w:rPr>
        <w:rFonts w:hint="default"/>
        <w:b/>
        <w:color w:val="4F81BD"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D7C5BD4"/>
    <w:multiLevelType w:val="hybridMultilevel"/>
    <w:tmpl w:val="4CE2FA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AE7264B"/>
    <w:multiLevelType w:val="hybridMultilevel"/>
    <w:tmpl w:val="F586A024"/>
    <w:lvl w:ilvl="0" w:tplc="3660775E">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6CC63F7"/>
    <w:multiLevelType w:val="hybridMultilevel"/>
    <w:tmpl w:val="73062B0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37CC3DE3"/>
    <w:multiLevelType w:val="hybridMultilevel"/>
    <w:tmpl w:val="BA5861BA"/>
    <w:lvl w:ilvl="0" w:tplc="AB1038A2">
      <w:start w:val="1"/>
      <w:numFmt w:val="upperLetter"/>
      <w:lvlText w:val="%1."/>
      <w:lvlJc w:val="left"/>
      <w:pPr>
        <w:ind w:left="360" w:hanging="360"/>
      </w:pPr>
      <w:rPr>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39D976FD"/>
    <w:multiLevelType w:val="hybridMultilevel"/>
    <w:tmpl w:val="580C19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3A13767"/>
    <w:multiLevelType w:val="hybridMultilevel"/>
    <w:tmpl w:val="C72C5E38"/>
    <w:lvl w:ilvl="0" w:tplc="E1BED800">
      <w:start w:val="1"/>
      <w:numFmt w:val="decimal"/>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79D1F4D"/>
    <w:multiLevelType w:val="hybridMultilevel"/>
    <w:tmpl w:val="9920CC06"/>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85A7153"/>
    <w:multiLevelType w:val="hybridMultilevel"/>
    <w:tmpl w:val="1C12281E"/>
    <w:lvl w:ilvl="0" w:tplc="76982A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C2852CF"/>
    <w:multiLevelType w:val="hybridMultilevel"/>
    <w:tmpl w:val="BF3C13E4"/>
    <w:lvl w:ilvl="0" w:tplc="0809000F">
      <w:start w:val="1"/>
      <w:numFmt w:val="decimal"/>
      <w:lvlText w:val="%1."/>
      <w:lvlJc w:val="left"/>
      <w:pPr>
        <w:ind w:left="1080" w:hanging="360"/>
      </w:pPr>
    </w:lvl>
    <w:lvl w:ilvl="1" w:tplc="65E68DCE">
      <w:start w:val="1"/>
      <w:numFmt w:val="decimal"/>
      <w:lvlText w:val="%2."/>
      <w:lvlJc w:val="left"/>
      <w:pPr>
        <w:ind w:left="1800" w:hanging="360"/>
      </w:pPr>
      <w:rPr>
        <w:rFonts w:hint="default"/>
        <w:b/>
        <w:color w:val="auto"/>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50D4165F"/>
    <w:multiLevelType w:val="hybridMultilevel"/>
    <w:tmpl w:val="CEBA3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42E1D7A"/>
    <w:multiLevelType w:val="hybridMultilevel"/>
    <w:tmpl w:val="A2225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4534232"/>
    <w:multiLevelType w:val="hybridMultilevel"/>
    <w:tmpl w:val="B01A4434"/>
    <w:lvl w:ilvl="0" w:tplc="CB481ACE">
      <w:start w:val="1"/>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4AD3026"/>
    <w:multiLevelType w:val="hybridMultilevel"/>
    <w:tmpl w:val="97F64A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6CB6119"/>
    <w:multiLevelType w:val="hybridMultilevel"/>
    <w:tmpl w:val="9F8E9EE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58631324"/>
    <w:multiLevelType w:val="hybridMultilevel"/>
    <w:tmpl w:val="4E92BD3A"/>
    <w:lvl w:ilvl="0" w:tplc="E0D624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D07325F"/>
    <w:multiLevelType w:val="hybridMultilevel"/>
    <w:tmpl w:val="D0E6BFFA"/>
    <w:lvl w:ilvl="0" w:tplc="730C073A">
      <w:start w:val="1"/>
      <w:numFmt w:val="decimal"/>
      <w:lvlText w:val="%1."/>
      <w:lvlJc w:val="left"/>
      <w:pPr>
        <w:ind w:left="360" w:hanging="360"/>
      </w:pPr>
      <w:rPr>
        <w:rFonts w:hint="default"/>
        <w:b/>
        <w:color w:val="4F81BD" w:themeColor="accent1"/>
      </w:rPr>
    </w:lvl>
    <w:lvl w:ilvl="1" w:tplc="2FF41044">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61D451FC"/>
    <w:multiLevelType w:val="hybridMultilevel"/>
    <w:tmpl w:val="288E1B5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2227A57"/>
    <w:multiLevelType w:val="hybridMultilevel"/>
    <w:tmpl w:val="4FCE2B7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6550D96"/>
    <w:multiLevelType w:val="hybridMultilevel"/>
    <w:tmpl w:val="CD085AAC"/>
    <w:lvl w:ilvl="0" w:tplc="DFF2CA18">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E3F4025"/>
    <w:multiLevelType w:val="hybridMultilevel"/>
    <w:tmpl w:val="F98876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26D1B3D"/>
    <w:multiLevelType w:val="hybridMultilevel"/>
    <w:tmpl w:val="560A2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74561EC"/>
    <w:multiLevelType w:val="hybridMultilevel"/>
    <w:tmpl w:val="CC0459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977161B"/>
    <w:multiLevelType w:val="hybridMultilevel"/>
    <w:tmpl w:val="44A043C6"/>
    <w:lvl w:ilvl="0" w:tplc="626EB1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CFC2C0E"/>
    <w:multiLevelType w:val="hybridMultilevel"/>
    <w:tmpl w:val="AFB07B5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17"/>
  </w:num>
  <w:num w:numId="4">
    <w:abstractNumId w:val="1"/>
  </w:num>
  <w:num w:numId="5">
    <w:abstractNumId w:val="3"/>
  </w:num>
  <w:num w:numId="6">
    <w:abstractNumId w:val="24"/>
  </w:num>
  <w:num w:numId="7">
    <w:abstractNumId w:val="6"/>
  </w:num>
  <w:num w:numId="8">
    <w:abstractNumId w:val="18"/>
  </w:num>
  <w:num w:numId="9">
    <w:abstractNumId w:val="22"/>
  </w:num>
  <w:num w:numId="10">
    <w:abstractNumId w:val="29"/>
  </w:num>
  <w:num w:numId="11">
    <w:abstractNumId w:val="2"/>
  </w:num>
  <w:num w:numId="12">
    <w:abstractNumId w:val="27"/>
  </w:num>
  <w:num w:numId="13">
    <w:abstractNumId w:val="7"/>
  </w:num>
  <w:num w:numId="14">
    <w:abstractNumId w:val="10"/>
  </w:num>
  <w:num w:numId="15">
    <w:abstractNumId w:val="23"/>
  </w:num>
  <w:num w:numId="16">
    <w:abstractNumId w:val="12"/>
  </w:num>
  <w:num w:numId="17">
    <w:abstractNumId w:val="21"/>
  </w:num>
  <w:num w:numId="18">
    <w:abstractNumId w:val="20"/>
  </w:num>
  <w:num w:numId="19">
    <w:abstractNumId w:val="5"/>
  </w:num>
  <w:num w:numId="20">
    <w:abstractNumId w:val="11"/>
  </w:num>
  <w:num w:numId="21">
    <w:abstractNumId w:val="15"/>
  </w:num>
  <w:num w:numId="22">
    <w:abstractNumId w:val="19"/>
  </w:num>
  <w:num w:numId="23">
    <w:abstractNumId w:val="25"/>
  </w:num>
  <w:num w:numId="24">
    <w:abstractNumId w:val="8"/>
  </w:num>
  <w:num w:numId="25">
    <w:abstractNumId w:val="14"/>
  </w:num>
  <w:num w:numId="26">
    <w:abstractNumId w:val="26"/>
  </w:num>
  <w:num w:numId="27">
    <w:abstractNumId w:val="16"/>
  </w:num>
  <w:num w:numId="28">
    <w:abstractNumId w:val="28"/>
  </w:num>
  <w:num w:numId="29">
    <w:abstractNumId w:val="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FC1"/>
    <w:rsid w:val="000049BD"/>
    <w:rsid w:val="00023A04"/>
    <w:rsid w:val="00042095"/>
    <w:rsid w:val="00061D8E"/>
    <w:rsid w:val="0007436F"/>
    <w:rsid w:val="000837CC"/>
    <w:rsid w:val="000B4442"/>
    <w:rsid w:val="00103E2D"/>
    <w:rsid w:val="001159BC"/>
    <w:rsid w:val="00126B69"/>
    <w:rsid w:val="00130307"/>
    <w:rsid w:val="0013391B"/>
    <w:rsid w:val="00143E17"/>
    <w:rsid w:val="001616D4"/>
    <w:rsid w:val="00176273"/>
    <w:rsid w:val="00192068"/>
    <w:rsid w:val="001C00EE"/>
    <w:rsid w:val="001C5720"/>
    <w:rsid w:val="001D163E"/>
    <w:rsid w:val="001D32E4"/>
    <w:rsid w:val="0020751D"/>
    <w:rsid w:val="0021123A"/>
    <w:rsid w:val="002624E1"/>
    <w:rsid w:val="00267D83"/>
    <w:rsid w:val="002707A7"/>
    <w:rsid w:val="00290EEF"/>
    <w:rsid w:val="002A1A48"/>
    <w:rsid w:val="002E0E51"/>
    <w:rsid w:val="002E1A12"/>
    <w:rsid w:val="003032E5"/>
    <w:rsid w:val="00345035"/>
    <w:rsid w:val="00350E6B"/>
    <w:rsid w:val="0035577E"/>
    <w:rsid w:val="003566CF"/>
    <w:rsid w:val="00364E81"/>
    <w:rsid w:val="00365391"/>
    <w:rsid w:val="00367B88"/>
    <w:rsid w:val="00375955"/>
    <w:rsid w:val="003970BB"/>
    <w:rsid w:val="003A3096"/>
    <w:rsid w:val="003E70BA"/>
    <w:rsid w:val="00400B59"/>
    <w:rsid w:val="004459D8"/>
    <w:rsid w:val="004639A3"/>
    <w:rsid w:val="0047108E"/>
    <w:rsid w:val="00477604"/>
    <w:rsid w:val="004800D1"/>
    <w:rsid w:val="0048614F"/>
    <w:rsid w:val="00487E78"/>
    <w:rsid w:val="00493042"/>
    <w:rsid w:val="004E3635"/>
    <w:rsid w:val="00517673"/>
    <w:rsid w:val="00530AD4"/>
    <w:rsid w:val="00542AB1"/>
    <w:rsid w:val="005522AF"/>
    <w:rsid w:val="00557A11"/>
    <w:rsid w:val="00590819"/>
    <w:rsid w:val="0059452D"/>
    <w:rsid w:val="005A275A"/>
    <w:rsid w:val="005C6E8F"/>
    <w:rsid w:val="005D3985"/>
    <w:rsid w:val="005D5D10"/>
    <w:rsid w:val="005D6D03"/>
    <w:rsid w:val="00641C6D"/>
    <w:rsid w:val="00663950"/>
    <w:rsid w:val="00674F08"/>
    <w:rsid w:val="00683C1F"/>
    <w:rsid w:val="00691963"/>
    <w:rsid w:val="00697CF3"/>
    <w:rsid w:val="006A3013"/>
    <w:rsid w:val="006B07D6"/>
    <w:rsid w:val="006D2640"/>
    <w:rsid w:val="006D644F"/>
    <w:rsid w:val="006F2C72"/>
    <w:rsid w:val="007247A9"/>
    <w:rsid w:val="00727968"/>
    <w:rsid w:val="00752C92"/>
    <w:rsid w:val="00766A36"/>
    <w:rsid w:val="00773944"/>
    <w:rsid w:val="00776C0B"/>
    <w:rsid w:val="00780D66"/>
    <w:rsid w:val="00796466"/>
    <w:rsid w:val="007A6623"/>
    <w:rsid w:val="007B0ABB"/>
    <w:rsid w:val="007B0C9A"/>
    <w:rsid w:val="008148D3"/>
    <w:rsid w:val="00832FC5"/>
    <w:rsid w:val="00843822"/>
    <w:rsid w:val="008453E3"/>
    <w:rsid w:val="00855583"/>
    <w:rsid w:val="00856FC1"/>
    <w:rsid w:val="0089203D"/>
    <w:rsid w:val="008A0EE5"/>
    <w:rsid w:val="008B1CF5"/>
    <w:rsid w:val="008B4044"/>
    <w:rsid w:val="008B5163"/>
    <w:rsid w:val="008D4B22"/>
    <w:rsid w:val="008D5F7B"/>
    <w:rsid w:val="008F2E1F"/>
    <w:rsid w:val="008F7260"/>
    <w:rsid w:val="00927DE8"/>
    <w:rsid w:val="009850A8"/>
    <w:rsid w:val="009B0853"/>
    <w:rsid w:val="009C1C75"/>
    <w:rsid w:val="009D33AA"/>
    <w:rsid w:val="009D4C94"/>
    <w:rsid w:val="009E1128"/>
    <w:rsid w:val="009F7B2D"/>
    <w:rsid w:val="00A10E3A"/>
    <w:rsid w:val="00A5270E"/>
    <w:rsid w:val="00A66049"/>
    <w:rsid w:val="00A72A88"/>
    <w:rsid w:val="00A80785"/>
    <w:rsid w:val="00A87FAC"/>
    <w:rsid w:val="00AA25B5"/>
    <w:rsid w:val="00AF0A05"/>
    <w:rsid w:val="00AF4288"/>
    <w:rsid w:val="00AF67A6"/>
    <w:rsid w:val="00B0206B"/>
    <w:rsid w:val="00B11F36"/>
    <w:rsid w:val="00B25191"/>
    <w:rsid w:val="00B303E6"/>
    <w:rsid w:val="00B34705"/>
    <w:rsid w:val="00B55A21"/>
    <w:rsid w:val="00B60003"/>
    <w:rsid w:val="00B626A0"/>
    <w:rsid w:val="00B663B0"/>
    <w:rsid w:val="00B75B94"/>
    <w:rsid w:val="00B8652C"/>
    <w:rsid w:val="00B97D24"/>
    <w:rsid w:val="00BB08D4"/>
    <w:rsid w:val="00BB23F0"/>
    <w:rsid w:val="00BB6A9D"/>
    <w:rsid w:val="00BB6C16"/>
    <w:rsid w:val="00BB76D4"/>
    <w:rsid w:val="00BD7B7D"/>
    <w:rsid w:val="00C02AC2"/>
    <w:rsid w:val="00C630EB"/>
    <w:rsid w:val="00C65C12"/>
    <w:rsid w:val="00C767DF"/>
    <w:rsid w:val="00C82C44"/>
    <w:rsid w:val="00C94541"/>
    <w:rsid w:val="00CC2F4E"/>
    <w:rsid w:val="00CE03EB"/>
    <w:rsid w:val="00D03B6B"/>
    <w:rsid w:val="00D064BE"/>
    <w:rsid w:val="00D10B8B"/>
    <w:rsid w:val="00D31E81"/>
    <w:rsid w:val="00D35D25"/>
    <w:rsid w:val="00D66A33"/>
    <w:rsid w:val="00D85841"/>
    <w:rsid w:val="00D939AE"/>
    <w:rsid w:val="00DF1B7B"/>
    <w:rsid w:val="00DF7B5E"/>
    <w:rsid w:val="00E0327F"/>
    <w:rsid w:val="00E06D1F"/>
    <w:rsid w:val="00E075CC"/>
    <w:rsid w:val="00E10416"/>
    <w:rsid w:val="00E13A52"/>
    <w:rsid w:val="00E17369"/>
    <w:rsid w:val="00E261E9"/>
    <w:rsid w:val="00E37563"/>
    <w:rsid w:val="00E61F4F"/>
    <w:rsid w:val="00E97679"/>
    <w:rsid w:val="00EC7CBF"/>
    <w:rsid w:val="00EF7DB0"/>
    <w:rsid w:val="00F134C9"/>
    <w:rsid w:val="00F13567"/>
    <w:rsid w:val="00F311B9"/>
    <w:rsid w:val="00F4428E"/>
    <w:rsid w:val="00F4584C"/>
    <w:rsid w:val="00F46CD3"/>
    <w:rsid w:val="00F47184"/>
    <w:rsid w:val="00F53EE3"/>
    <w:rsid w:val="00F73D1E"/>
    <w:rsid w:val="00F75AA3"/>
    <w:rsid w:val="00FA4BD2"/>
    <w:rsid w:val="00FB3BC6"/>
    <w:rsid w:val="00FC2CEF"/>
    <w:rsid w:val="00FC526C"/>
    <w:rsid w:val="00FD1678"/>
    <w:rsid w:val="00FD1A30"/>
    <w:rsid w:val="00FE53A4"/>
    <w:rsid w:val="00FF1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64E81"/>
    <w:pPr>
      <w:spacing w:after="120" w:line="276" w:lineRule="auto"/>
    </w:pPr>
    <w:rPr>
      <w:rFonts w:asciiTheme="minorHAnsi" w:eastAsia="Calibri" w:hAnsiTheme="minorHAnsi"/>
      <w:sz w:val="2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rsid w:val="003566CF"/>
    <w:pPr>
      <w:spacing w:line="180" w:lineRule="exact"/>
    </w:pPr>
    <w:rPr>
      <w:rFonts w:ascii="AQA Chevin Pro Medium" w:hAnsi="AQA Chevin Pro Medium" w:cs="Arial"/>
      <w:sz w:val="16"/>
      <w:szCs w:val="22"/>
    </w:rPr>
  </w:style>
  <w:style w:type="paragraph" w:styleId="BalloonText">
    <w:name w:val="Balloon Text"/>
    <w:basedOn w:val="Normal"/>
    <w:link w:val="BalloonTextChar"/>
    <w:uiPriority w:val="99"/>
    <w:semiHidden/>
    <w:unhideWhenUsed/>
    <w:rsid w:val="0079646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96466"/>
    <w:rPr>
      <w:rFonts w:ascii="Tahoma" w:eastAsia="Calibri" w:hAnsi="Tahoma" w:cs="Tahoma"/>
      <w:sz w:val="16"/>
      <w:szCs w:val="16"/>
    </w:rPr>
  </w:style>
  <w:style w:type="paragraph" w:styleId="NormalWeb">
    <w:name w:val="Normal (Web)"/>
    <w:basedOn w:val="Normal"/>
    <w:uiPriority w:val="99"/>
    <w:semiHidden/>
    <w:unhideWhenUsed/>
    <w:rsid w:val="002A1A48"/>
    <w:pPr>
      <w:spacing w:before="100" w:beforeAutospacing="1" w:after="100" w:afterAutospacing="1" w:line="240" w:lineRule="auto"/>
    </w:pPr>
    <w:rPr>
      <w:rFonts w:ascii="Times New Roman" w:eastAsia="Times New Roman" w:hAnsi="Times New Roman"/>
      <w:szCs w:val="24"/>
    </w:rPr>
  </w:style>
  <w:style w:type="paragraph" w:styleId="ListParagraph">
    <w:name w:val="List Paragraph"/>
    <w:basedOn w:val="Normal"/>
    <w:uiPriority w:val="34"/>
    <w:rsid w:val="005D5D10"/>
    <w:pPr>
      <w:ind w:left="720"/>
      <w:contextualSpacing/>
    </w:pPr>
  </w:style>
  <w:style w:type="table" w:styleId="TableGrid">
    <w:name w:val="Table Grid"/>
    <w:basedOn w:val="TableNormal"/>
    <w:uiPriority w:val="59"/>
    <w:rsid w:val="005D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6C16"/>
    <w:rPr>
      <w:sz w:val="16"/>
      <w:szCs w:val="16"/>
    </w:rPr>
  </w:style>
  <w:style w:type="paragraph" w:styleId="CommentText">
    <w:name w:val="annotation text"/>
    <w:basedOn w:val="Normal"/>
    <w:link w:val="CommentTextChar"/>
    <w:uiPriority w:val="99"/>
    <w:semiHidden/>
    <w:unhideWhenUsed/>
    <w:rsid w:val="00BB6C16"/>
    <w:pPr>
      <w:spacing w:line="240" w:lineRule="auto"/>
    </w:pPr>
    <w:rPr>
      <w:sz w:val="20"/>
      <w:szCs w:val="20"/>
    </w:rPr>
  </w:style>
  <w:style w:type="character" w:customStyle="1" w:styleId="CommentTextChar">
    <w:name w:val="Comment Text Char"/>
    <w:basedOn w:val="DefaultParagraphFont"/>
    <w:link w:val="CommentText"/>
    <w:uiPriority w:val="99"/>
    <w:semiHidden/>
    <w:rsid w:val="00BB6C16"/>
    <w:rPr>
      <w:rFonts w:ascii="Gill Sans MT" w:eastAsia="Calibri" w:hAnsi="Gill Sans MT"/>
    </w:rPr>
  </w:style>
  <w:style w:type="paragraph" w:styleId="CommentSubject">
    <w:name w:val="annotation subject"/>
    <w:basedOn w:val="CommentText"/>
    <w:next w:val="CommentText"/>
    <w:link w:val="CommentSubjectChar"/>
    <w:uiPriority w:val="99"/>
    <w:semiHidden/>
    <w:unhideWhenUsed/>
    <w:rsid w:val="00BB6C16"/>
    <w:rPr>
      <w:b/>
      <w:bCs/>
    </w:rPr>
  </w:style>
  <w:style w:type="character" w:customStyle="1" w:styleId="CommentSubjectChar">
    <w:name w:val="Comment Subject Char"/>
    <w:basedOn w:val="CommentTextChar"/>
    <w:link w:val="CommentSubject"/>
    <w:uiPriority w:val="99"/>
    <w:semiHidden/>
    <w:rsid w:val="00BB6C16"/>
    <w:rPr>
      <w:rFonts w:ascii="Gill Sans MT" w:eastAsia="Calibri" w:hAnsi="Gill Sans MT"/>
      <w:b/>
      <w:bCs/>
    </w:rPr>
  </w:style>
  <w:style w:type="paragraph" w:customStyle="1" w:styleId="Heading">
    <w:name w:val="_Heading"/>
    <w:basedOn w:val="Normal"/>
    <w:link w:val="HeadingChar"/>
    <w:qFormat/>
    <w:rsid w:val="00364E81"/>
    <w:pPr>
      <w:widowControl w:val="0"/>
      <w:pBdr>
        <w:bottom w:val="single" w:sz="8" w:space="1" w:color="412878"/>
      </w:pBdr>
      <w:autoSpaceDE w:val="0"/>
      <w:autoSpaceDN w:val="0"/>
      <w:adjustRightInd w:val="0"/>
      <w:spacing w:after="0"/>
    </w:pPr>
    <w:rPr>
      <w:rFonts w:ascii="Arial" w:hAnsi="Arial" w:cs="Arial"/>
      <w:b/>
      <w:color w:val="412878"/>
      <w:sz w:val="28"/>
      <w:szCs w:val="22"/>
    </w:rPr>
  </w:style>
  <w:style w:type="character" w:customStyle="1" w:styleId="HeadingChar">
    <w:name w:val="_Heading Char"/>
    <w:basedOn w:val="DefaultParagraphFont"/>
    <w:link w:val="Heading"/>
    <w:rsid w:val="00364E81"/>
    <w:rPr>
      <w:rFonts w:ascii="Arial" w:eastAsia="Calibri" w:hAnsi="Arial" w:cs="Arial"/>
      <w:b/>
      <w:color w:val="412878"/>
      <w:sz w:val="28"/>
      <w:szCs w:val="22"/>
    </w:rPr>
  </w:style>
  <w:style w:type="paragraph" w:styleId="Caption">
    <w:name w:val="caption"/>
    <w:basedOn w:val="Normal"/>
    <w:next w:val="Normal"/>
    <w:uiPriority w:val="35"/>
    <w:unhideWhenUsed/>
    <w:qFormat/>
    <w:rsid w:val="00856FC1"/>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856FC1"/>
    <w:rPr>
      <w:color w:val="800080" w:themeColor="followedHyperlink"/>
      <w:u w:val="single"/>
    </w:rPr>
  </w:style>
  <w:style w:type="paragraph" w:customStyle="1" w:styleId="header2">
    <w:name w:val="header2"/>
    <w:basedOn w:val="Normal"/>
    <w:link w:val="header2Char"/>
    <w:qFormat/>
    <w:rsid w:val="00192068"/>
    <w:pPr>
      <w:shd w:val="clear" w:color="auto" w:fill="DAEEF3" w:themeFill="accent5" w:themeFillTint="33"/>
      <w:spacing w:after="0" w:line="240" w:lineRule="auto"/>
    </w:pPr>
    <w:rPr>
      <w:rFonts w:ascii="Trebuchet MS" w:hAnsi="Trebuchet MS"/>
      <w:b/>
    </w:rPr>
  </w:style>
  <w:style w:type="character" w:customStyle="1" w:styleId="header2Char">
    <w:name w:val="header2 Char"/>
    <w:basedOn w:val="DefaultParagraphFont"/>
    <w:link w:val="header2"/>
    <w:rsid w:val="00192068"/>
    <w:rPr>
      <w:rFonts w:eastAsia="Calibri"/>
      <w:b/>
      <w:sz w:val="22"/>
      <w:szCs w:val="36"/>
      <w:shd w:val="clear" w:color="auto" w:fill="DAEEF3" w:themeFill="accent5" w:themeFillTint="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64E81"/>
    <w:pPr>
      <w:spacing w:after="120" w:line="276" w:lineRule="auto"/>
    </w:pPr>
    <w:rPr>
      <w:rFonts w:asciiTheme="minorHAnsi" w:eastAsia="Calibri" w:hAnsiTheme="minorHAnsi"/>
      <w:sz w:val="2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rsid w:val="003566CF"/>
    <w:pPr>
      <w:spacing w:line="180" w:lineRule="exact"/>
    </w:pPr>
    <w:rPr>
      <w:rFonts w:ascii="AQA Chevin Pro Medium" w:hAnsi="AQA Chevin Pro Medium" w:cs="Arial"/>
      <w:sz w:val="16"/>
      <w:szCs w:val="22"/>
    </w:rPr>
  </w:style>
  <w:style w:type="paragraph" w:styleId="BalloonText">
    <w:name w:val="Balloon Text"/>
    <w:basedOn w:val="Normal"/>
    <w:link w:val="BalloonTextChar"/>
    <w:uiPriority w:val="99"/>
    <w:semiHidden/>
    <w:unhideWhenUsed/>
    <w:rsid w:val="0079646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96466"/>
    <w:rPr>
      <w:rFonts w:ascii="Tahoma" w:eastAsia="Calibri" w:hAnsi="Tahoma" w:cs="Tahoma"/>
      <w:sz w:val="16"/>
      <w:szCs w:val="16"/>
    </w:rPr>
  </w:style>
  <w:style w:type="paragraph" w:styleId="NormalWeb">
    <w:name w:val="Normal (Web)"/>
    <w:basedOn w:val="Normal"/>
    <w:uiPriority w:val="99"/>
    <w:semiHidden/>
    <w:unhideWhenUsed/>
    <w:rsid w:val="002A1A48"/>
    <w:pPr>
      <w:spacing w:before="100" w:beforeAutospacing="1" w:after="100" w:afterAutospacing="1" w:line="240" w:lineRule="auto"/>
    </w:pPr>
    <w:rPr>
      <w:rFonts w:ascii="Times New Roman" w:eastAsia="Times New Roman" w:hAnsi="Times New Roman"/>
      <w:szCs w:val="24"/>
    </w:rPr>
  </w:style>
  <w:style w:type="paragraph" w:styleId="ListParagraph">
    <w:name w:val="List Paragraph"/>
    <w:basedOn w:val="Normal"/>
    <w:uiPriority w:val="34"/>
    <w:rsid w:val="005D5D10"/>
    <w:pPr>
      <w:ind w:left="720"/>
      <w:contextualSpacing/>
    </w:pPr>
  </w:style>
  <w:style w:type="table" w:styleId="TableGrid">
    <w:name w:val="Table Grid"/>
    <w:basedOn w:val="TableNormal"/>
    <w:uiPriority w:val="59"/>
    <w:rsid w:val="005D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6C16"/>
    <w:rPr>
      <w:sz w:val="16"/>
      <w:szCs w:val="16"/>
    </w:rPr>
  </w:style>
  <w:style w:type="paragraph" w:styleId="CommentText">
    <w:name w:val="annotation text"/>
    <w:basedOn w:val="Normal"/>
    <w:link w:val="CommentTextChar"/>
    <w:uiPriority w:val="99"/>
    <w:semiHidden/>
    <w:unhideWhenUsed/>
    <w:rsid w:val="00BB6C16"/>
    <w:pPr>
      <w:spacing w:line="240" w:lineRule="auto"/>
    </w:pPr>
    <w:rPr>
      <w:sz w:val="20"/>
      <w:szCs w:val="20"/>
    </w:rPr>
  </w:style>
  <w:style w:type="character" w:customStyle="1" w:styleId="CommentTextChar">
    <w:name w:val="Comment Text Char"/>
    <w:basedOn w:val="DefaultParagraphFont"/>
    <w:link w:val="CommentText"/>
    <w:uiPriority w:val="99"/>
    <w:semiHidden/>
    <w:rsid w:val="00BB6C16"/>
    <w:rPr>
      <w:rFonts w:ascii="Gill Sans MT" w:eastAsia="Calibri" w:hAnsi="Gill Sans MT"/>
    </w:rPr>
  </w:style>
  <w:style w:type="paragraph" w:styleId="CommentSubject">
    <w:name w:val="annotation subject"/>
    <w:basedOn w:val="CommentText"/>
    <w:next w:val="CommentText"/>
    <w:link w:val="CommentSubjectChar"/>
    <w:uiPriority w:val="99"/>
    <w:semiHidden/>
    <w:unhideWhenUsed/>
    <w:rsid w:val="00BB6C16"/>
    <w:rPr>
      <w:b/>
      <w:bCs/>
    </w:rPr>
  </w:style>
  <w:style w:type="character" w:customStyle="1" w:styleId="CommentSubjectChar">
    <w:name w:val="Comment Subject Char"/>
    <w:basedOn w:val="CommentTextChar"/>
    <w:link w:val="CommentSubject"/>
    <w:uiPriority w:val="99"/>
    <w:semiHidden/>
    <w:rsid w:val="00BB6C16"/>
    <w:rPr>
      <w:rFonts w:ascii="Gill Sans MT" w:eastAsia="Calibri" w:hAnsi="Gill Sans MT"/>
      <w:b/>
      <w:bCs/>
    </w:rPr>
  </w:style>
  <w:style w:type="paragraph" w:customStyle="1" w:styleId="Heading">
    <w:name w:val="_Heading"/>
    <w:basedOn w:val="Normal"/>
    <w:link w:val="HeadingChar"/>
    <w:qFormat/>
    <w:rsid w:val="00364E81"/>
    <w:pPr>
      <w:widowControl w:val="0"/>
      <w:pBdr>
        <w:bottom w:val="single" w:sz="8" w:space="1" w:color="412878"/>
      </w:pBdr>
      <w:autoSpaceDE w:val="0"/>
      <w:autoSpaceDN w:val="0"/>
      <w:adjustRightInd w:val="0"/>
      <w:spacing w:after="0"/>
    </w:pPr>
    <w:rPr>
      <w:rFonts w:ascii="Arial" w:hAnsi="Arial" w:cs="Arial"/>
      <w:b/>
      <w:color w:val="412878"/>
      <w:sz w:val="28"/>
      <w:szCs w:val="22"/>
    </w:rPr>
  </w:style>
  <w:style w:type="character" w:customStyle="1" w:styleId="HeadingChar">
    <w:name w:val="_Heading Char"/>
    <w:basedOn w:val="DefaultParagraphFont"/>
    <w:link w:val="Heading"/>
    <w:rsid w:val="00364E81"/>
    <w:rPr>
      <w:rFonts w:ascii="Arial" w:eastAsia="Calibri" w:hAnsi="Arial" w:cs="Arial"/>
      <w:b/>
      <w:color w:val="412878"/>
      <w:sz w:val="28"/>
      <w:szCs w:val="22"/>
    </w:rPr>
  </w:style>
  <w:style w:type="paragraph" w:styleId="Caption">
    <w:name w:val="caption"/>
    <w:basedOn w:val="Normal"/>
    <w:next w:val="Normal"/>
    <w:uiPriority w:val="35"/>
    <w:unhideWhenUsed/>
    <w:qFormat/>
    <w:rsid w:val="00856FC1"/>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856FC1"/>
    <w:rPr>
      <w:color w:val="800080" w:themeColor="followedHyperlink"/>
      <w:u w:val="single"/>
    </w:rPr>
  </w:style>
  <w:style w:type="paragraph" w:customStyle="1" w:styleId="header2">
    <w:name w:val="header2"/>
    <w:basedOn w:val="Normal"/>
    <w:link w:val="header2Char"/>
    <w:qFormat/>
    <w:rsid w:val="00192068"/>
    <w:pPr>
      <w:shd w:val="clear" w:color="auto" w:fill="DAEEF3" w:themeFill="accent5" w:themeFillTint="33"/>
      <w:spacing w:after="0" w:line="240" w:lineRule="auto"/>
    </w:pPr>
    <w:rPr>
      <w:rFonts w:ascii="Trebuchet MS" w:hAnsi="Trebuchet MS"/>
      <w:b/>
    </w:rPr>
  </w:style>
  <w:style w:type="character" w:customStyle="1" w:styleId="header2Char">
    <w:name w:val="header2 Char"/>
    <w:basedOn w:val="DefaultParagraphFont"/>
    <w:link w:val="header2"/>
    <w:rsid w:val="00192068"/>
    <w:rPr>
      <w:rFonts w:eastAsia="Calibri"/>
      <w:b/>
      <w:sz w:val="22"/>
      <w:szCs w:val="36"/>
      <w:shd w:val="clear" w:color="auto" w:fill="DAEEF3" w:themeFill="accent5"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85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britannica.co.uk/trial"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ritannica.co.uk/trial"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britannica.co.uk/tria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britannica.co.uk/trial"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AQA\Subject%20teams\_AQA%20Word%20templat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FC103-69C3-459D-81A2-3FDD2D66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_AQA Word template 2016</Template>
  <TotalTime>9</TotalTime>
  <Pages>4</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Yasmin Gorle</cp:lastModifiedBy>
  <cp:revision>7</cp:revision>
  <cp:lastPrinted>2016-06-20T08:48:00Z</cp:lastPrinted>
  <dcterms:created xsi:type="dcterms:W3CDTF">2016-06-20T08:39:00Z</dcterms:created>
  <dcterms:modified xsi:type="dcterms:W3CDTF">2016-06-20T08:48:00Z</dcterms:modified>
</cp:coreProperties>
</file>